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42BC" w14:textId="22FCB438" w:rsidR="00E02FFF" w:rsidRDefault="00E02FFF" w:rsidP="00E02FFF">
      <w:pPr>
        <w:pStyle w:val="ListParagraph"/>
        <w:spacing w:before="100" w:beforeAutospacing="1" w:after="100" w:afterAutospacing="1" w:line="240" w:lineRule="auto"/>
        <w:outlineLvl w:val="1"/>
        <w:rPr>
          <w:rFonts w:eastAsia="Times New Roman" w:cstheme="minorHAnsi"/>
          <w:b/>
          <w:bCs/>
          <w:kern w:val="0"/>
          <w:sz w:val="36"/>
          <w:szCs w:val="36"/>
          <w:lang w:eastAsia="en-GB"/>
          <w14:ligatures w14:val="none"/>
        </w:rPr>
      </w:pPr>
      <w:r>
        <w:rPr>
          <w:noProof/>
        </w:rPr>
        <w:drawing>
          <wp:anchor distT="0" distB="0" distL="114300" distR="114300" simplePos="0" relativeHeight="251659264" behindDoc="1" locked="0" layoutInCell="1" allowOverlap="1" wp14:anchorId="260868C2" wp14:editId="0F1EF400">
            <wp:simplePos x="0" y="0"/>
            <wp:positionH relativeFrom="page">
              <wp:align>left</wp:align>
            </wp:positionH>
            <wp:positionV relativeFrom="paragraph">
              <wp:posOffset>-918210</wp:posOffset>
            </wp:positionV>
            <wp:extent cx="994410" cy="10220325"/>
            <wp:effectExtent l="0" t="0" r="0" b="9525"/>
            <wp:wrapNone/>
            <wp:docPr id="290438169" name="Picture 290438169" descr="A blue and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circl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4791" cy="10224242"/>
                    </a:xfrm>
                    <a:prstGeom prst="rect">
                      <a:avLst/>
                    </a:prstGeom>
                    <a:noFill/>
                  </pic:spPr>
                </pic:pic>
              </a:graphicData>
            </a:graphic>
            <wp14:sizeRelH relativeFrom="page">
              <wp14:pctWidth>0</wp14:pctWidth>
            </wp14:sizeRelH>
            <wp14:sizeRelV relativeFrom="page">
              <wp14:pctHeight>0</wp14:pctHeight>
            </wp14:sizeRelV>
          </wp:anchor>
        </w:drawing>
      </w:r>
    </w:p>
    <w:p w14:paraId="54F303B4" w14:textId="77777777" w:rsidR="00E02FFF" w:rsidRDefault="00E02FFF" w:rsidP="00E02FFF">
      <w:pPr>
        <w:pStyle w:val="ListParagraph"/>
        <w:spacing w:before="100" w:beforeAutospacing="1" w:after="100" w:afterAutospacing="1" w:line="240" w:lineRule="auto"/>
        <w:outlineLvl w:val="1"/>
        <w:rPr>
          <w:rFonts w:eastAsia="Times New Roman" w:cstheme="minorHAnsi"/>
          <w:b/>
          <w:bCs/>
          <w:kern w:val="0"/>
          <w:sz w:val="36"/>
          <w:szCs w:val="36"/>
          <w:lang w:eastAsia="en-GB"/>
          <w14:ligatures w14:val="none"/>
        </w:rPr>
      </w:pPr>
    </w:p>
    <w:p w14:paraId="3A2BB362" w14:textId="59F045A7" w:rsidR="00E02FFF" w:rsidRDefault="00E02FFF" w:rsidP="00E02FFF">
      <w:pPr>
        <w:pStyle w:val="ListParagraph"/>
        <w:spacing w:before="100" w:beforeAutospacing="1" w:after="100" w:afterAutospacing="1" w:line="240" w:lineRule="auto"/>
        <w:outlineLvl w:val="1"/>
        <w:rPr>
          <w:rFonts w:eastAsia="Times New Roman" w:cstheme="minorHAnsi"/>
          <w:b/>
          <w:bCs/>
          <w:kern w:val="0"/>
          <w:sz w:val="36"/>
          <w:szCs w:val="36"/>
          <w:lang w:eastAsia="en-GB"/>
          <w14:ligatures w14:val="none"/>
        </w:rPr>
      </w:pPr>
    </w:p>
    <w:p w14:paraId="0621D9C7" w14:textId="77777777" w:rsidR="00E02FFF" w:rsidRDefault="00E02FFF" w:rsidP="00E02FFF">
      <w:pPr>
        <w:pStyle w:val="ListParagraph"/>
        <w:spacing w:before="100" w:beforeAutospacing="1" w:after="100" w:afterAutospacing="1" w:line="240" w:lineRule="auto"/>
        <w:outlineLvl w:val="1"/>
        <w:rPr>
          <w:rFonts w:eastAsia="Times New Roman" w:cstheme="minorHAnsi"/>
          <w:b/>
          <w:bCs/>
          <w:kern w:val="0"/>
          <w:sz w:val="36"/>
          <w:szCs w:val="36"/>
          <w:lang w:eastAsia="en-GB"/>
          <w14:ligatures w14:val="none"/>
        </w:rPr>
      </w:pPr>
    </w:p>
    <w:p w14:paraId="010E679E" w14:textId="77777777" w:rsidR="00E02FFF" w:rsidRDefault="00E02FFF" w:rsidP="00E02FFF">
      <w:pPr>
        <w:pStyle w:val="ListParagraph"/>
        <w:spacing w:before="100" w:beforeAutospacing="1" w:after="100" w:afterAutospacing="1" w:line="240" w:lineRule="auto"/>
        <w:outlineLvl w:val="1"/>
        <w:rPr>
          <w:rFonts w:eastAsia="Times New Roman" w:cstheme="minorHAnsi"/>
          <w:b/>
          <w:bCs/>
          <w:kern w:val="0"/>
          <w:sz w:val="36"/>
          <w:szCs w:val="36"/>
          <w:lang w:eastAsia="en-GB"/>
          <w14:ligatures w14:val="none"/>
        </w:rPr>
      </w:pPr>
    </w:p>
    <w:p w14:paraId="2D555E2B" w14:textId="77777777" w:rsidR="00E02FFF" w:rsidRDefault="00E02FFF" w:rsidP="00E02FFF">
      <w:pPr>
        <w:pStyle w:val="ListParagraph"/>
        <w:spacing w:before="100" w:beforeAutospacing="1" w:after="100" w:afterAutospacing="1" w:line="240" w:lineRule="auto"/>
        <w:outlineLvl w:val="1"/>
        <w:rPr>
          <w:rFonts w:eastAsia="Times New Roman" w:cstheme="minorHAnsi"/>
          <w:b/>
          <w:bCs/>
          <w:kern w:val="0"/>
          <w:sz w:val="36"/>
          <w:szCs w:val="36"/>
          <w:lang w:eastAsia="en-GB"/>
          <w14:ligatures w14:val="none"/>
        </w:rPr>
      </w:pPr>
    </w:p>
    <w:p w14:paraId="0F0FD936" w14:textId="77777777" w:rsidR="00E02FFF" w:rsidRDefault="00E02FFF" w:rsidP="00E02FFF">
      <w:pPr>
        <w:pStyle w:val="ListParagraph"/>
        <w:spacing w:before="100" w:beforeAutospacing="1" w:after="100" w:afterAutospacing="1" w:line="240" w:lineRule="auto"/>
        <w:outlineLvl w:val="1"/>
        <w:rPr>
          <w:rFonts w:eastAsia="Times New Roman" w:cstheme="minorHAnsi"/>
          <w:b/>
          <w:bCs/>
          <w:kern w:val="0"/>
          <w:sz w:val="36"/>
          <w:szCs w:val="36"/>
          <w:lang w:eastAsia="en-GB"/>
          <w14:ligatures w14:val="none"/>
        </w:rPr>
      </w:pPr>
    </w:p>
    <w:tbl>
      <w:tblPr>
        <w:tblpPr w:leftFromText="187" w:rightFromText="187" w:vertAnchor="page" w:horzAnchor="page" w:tblpX="2041" w:tblpY="7216"/>
        <w:tblW w:w="4967" w:type="pct"/>
        <w:tblLook w:val="04A0" w:firstRow="1" w:lastRow="0" w:firstColumn="1" w:lastColumn="0" w:noHBand="0" w:noVBand="1"/>
      </w:tblPr>
      <w:tblGrid>
        <w:gridCol w:w="8966"/>
      </w:tblGrid>
      <w:tr w:rsidR="0064455F" w:rsidRPr="005E5D4A" w14:paraId="35EDF247" w14:textId="77777777" w:rsidTr="0085645F">
        <w:tc>
          <w:tcPr>
            <w:tcW w:w="8966" w:type="dxa"/>
          </w:tcPr>
          <w:p w14:paraId="1AFC5CC6" w14:textId="77777777" w:rsidR="0064455F" w:rsidRDefault="0064455F" w:rsidP="008E171C">
            <w:pPr>
              <w:rPr>
                <w:rFonts w:ascii="Baskerville Old Face" w:hAnsi="Baskerville Old Face"/>
                <w:b/>
                <w:bCs/>
                <w:sz w:val="96"/>
                <w:szCs w:val="96"/>
                <w:lang w:eastAsia="ja-JP"/>
              </w:rPr>
            </w:pPr>
            <w:r>
              <w:rPr>
                <w:rFonts w:ascii="Baskerville Old Face" w:hAnsi="Baskerville Old Face"/>
                <w:b/>
                <w:bCs/>
                <w:sz w:val="96"/>
                <w:szCs w:val="96"/>
                <w:lang w:eastAsia="ja-JP"/>
              </w:rPr>
              <w:t>ADMISSIONS</w:t>
            </w:r>
          </w:p>
          <w:p w14:paraId="5E7FC569" w14:textId="3C09F2FF" w:rsidR="0064455F" w:rsidRDefault="0064455F" w:rsidP="0064455F">
            <w:pPr>
              <w:rPr>
                <w:rFonts w:ascii="Baskerville Old Face" w:hAnsi="Baskerville Old Face"/>
                <w:b/>
                <w:bCs/>
                <w:sz w:val="96"/>
                <w:szCs w:val="96"/>
                <w:lang w:eastAsia="ja-JP"/>
              </w:rPr>
            </w:pPr>
            <w:r>
              <w:rPr>
                <w:rFonts w:ascii="Baskerville Old Face" w:hAnsi="Baskerville Old Face"/>
                <w:b/>
                <w:bCs/>
                <w:sz w:val="96"/>
                <w:szCs w:val="96"/>
                <w:lang w:eastAsia="ja-JP"/>
              </w:rPr>
              <w:t xml:space="preserve">POLICY </w:t>
            </w:r>
          </w:p>
          <w:p w14:paraId="75EBF410" w14:textId="2C16A515" w:rsidR="00C00C15" w:rsidRPr="005E5D4A" w:rsidRDefault="00C00C15" w:rsidP="0064455F">
            <w:pPr>
              <w:rPr>
                <w:rFonts w:ascii="Baskerville Old Face" w:hAnsi="Baskerville Old Face"/>
                <w:b/>
                <w:bCs/>
                <w:color w:val="365F91"/>
                <w:sz w:val="96"/>
                <w:szCs w:val="96"/>
                <w:lang w:val="en-US" w:eastAsia="ja-JP"/>
              </w:rPr>
            </w:pPr>
            <w:r>
              <w:rPr>
                <w:rFonts w:ascii="Baskerville Old Face" w:hAnsi="Baskerville Old Face"/>
                <w:b/>
                <w:bCs/>
                <w:color w:val="365F91"/>
                <w:sz w:val="96"/>
                <w:szCs w:val="96"/>
                <w:lang w:val="en-US" w:eastAsia="ja-JP"/>
              </w:rPr>
              <w:t>Draft 2027-2028</w:t>
            </w:r>
          </w:p>
          <w:p w14:paraId="66C530CC" w14:textId="41151824" w:rsidR="0064455F" w:rsidRPr="005E5D4A" w:rsidRDefault="0064455F" w:rsidP="008E171C">
            <w:pPr>
              <w:rPr>
                <w:rFonts w:ascii="Baskerville Old Face" w:hAnsi="Baskerville Old Face"/>
                <w:b/>
                <w:bCs/>
                <w:color w:val="365F91"/>
                <w:sz w:val="96"/>
                <w:szCs w:val="96"/>
                <w:lang w:val="en-US" w:eastAsia="ja-JP"/>
              </w:rPr>
            </w:pPr>
          </w:p>
        </w:tc>
      </w:tr>
      <w:tr w:rsidR="0064455F" w:rsidRPr="005E5D4A" w14:paraId="003CE917" w14:textId="77777777" w:rsidTr="0085645F">
        <w:tc>
          <w:tcPr>
            <w:tcW w:w="8966" w:type="dxa"/>
          </w:tcPr>
          <w:p w14:paraId="0474646A" w14:textId="77777777" w:rsidR="0064455F" w:rsidRPr="005E5D4A" w:rsidRDefault="0064455F" w:rsidP="008E171C">
            <w:pPr>
              <w:rPr>
                <w:rFonts w:ascii="Calibri" w:eastAsia="MS Mincho" w:hAnsi="Calibri" w:cs="Arial"/>
                <w:color w:val="4A442A"/>
                <w:sz w:val="28"/>
                <w:szCs w:val="28"/>
                <w:lang w:val="en-US" w:eastAsia="ja-JP"/>
              </w:rPr>
            </w:pPr>
          </w:p>
        </w:tc>
      </w:tr>
      <w:tr w:rsidR="0064455F" w:rsidRPr="005E5D4A" w14:paraId="521E590C" w14:textId="77777777" w:rsidTr="0085645F">
        <w:tc>
          <w:tcPr>
            <w:tcW w:w="8966" w:type="dxa"/>
          </w:tcPr>
          <w:p w14:paraId="3BC6BBC5" w14:textId="77777777" w:rsidR="0064455F" w:rsidRPr="005E5D4A" w:rsidRDefault="0064455F" w:rsidP="008E171C">
            <w:pPr>
              <w:rPr>
                <w:rFonts w:ascii="Calibri" w:eastAsia="MS Mincho" w:hAnsi="Calibri" w:cs="Arial"/>
                <w:color w:val="4A442A"/>
                <w:sz w:val="28"/>
                <w:szCs w:val="28"/>
                <w:lang w:val="en-US" w:eastAsia="ja-JP"/>
              </w:rPr>
            </w:pPr>
          </w:p>
        </w:tc>
      </w:tr>
      <w:tr w:rsidR="0064455F" w:rsidRPr="005E5D4A" w14:paraId="6451882C" w14:textId="77777777" w:rsidTr="0085645F">
        <w:tc>
          <w:tcPr>
            <w:tcW w:w="8966" w:type="dxa"/>
          </w:tcPr>
          <w:p w14:paraId="714AF979" w14:textId="77777777" w:rsidR="0064455F" w:rsidRPr="005E5D4A" w:rsidRDefault="0064455F" w:rsidP="008E171C">
            <w:pPr>
              <w:rPr>
                <w:rFonts w:ascii="Calibri" w:eastAsia="MS Mincho" w:hAnsi="Calibri" w:cs="Arial"/>
                <w:lang w:val="en-US" w:eastAsia="ja-JP"/>
              </w:rPr>
            </w:pPr>
          </w:p>
        </w:tc>
      </w:tr>
      <w:tr w:rsidR="0064455F" w:rsidRPr="005E5D4A" w14:paraId="4414A6CE" w14:textId="77777777" w:rsidTr="0085645F">
        <w:tc>
          <w:tcPr>
            <w:tcW w:w="8966" w:type="dxa"/>
          </w:tcPr>
          <w:p w14:paraId="26E1EB82" w14:textId="77777777" w:rsidR="0064455F" w:rsidRPr="005E5D4A" w:rsidRDefault="0064455F" w:rsidP="008E171C">
            <w:pPr>
              <w:rPr>
                <w:rFonts w:ascii="Calibri" w:eastAsia="MS Mincho" w:hAnsi="Calibri" w:cs="Arial"/>
                <w:lang w:val="en-US" w:eastAsia="ja-JP"/>
              </w:rPr>
            </w:pPr>
          </w:p>
        </w:tc>
      </w:tr>
      <w:tr w:rsidR="0064455F" w:rsidRPr="005E5D4A" w14:paraId="17193F45" w14:textId="77777777" w:rsidTr="0085645F">
        <w:tc>
          <w:tcPr>
            <w:tcW w:w="8966" w:type="dxa"/>
          </w:tcPr>
          <w:p w14:paraId="674FF8BC" w14:textId="77777777" w:rsidR="0064455F" w:rsidRDefault="0064455F" w:rsidP="008E171C">
            <w:pPr>
              <w:rPr>
                <w:rFonts w:ascii="Calibri" w:eastAsia="MS Mincho" w:hAnsi="Calibri" w:cs="Arial"/>
                <w:b/>
                <w:bCs/>
                <w:lang w:val="en-US" w:eastAsia="ja-JP"/>
              </w:rPr>
            </w:pPr>
          </w:p>
          <w:p w14:paraId="02064494" w14:textId="77777777" w:rsidR="0064455F" w:rsidRDefault="0064455F" w:rsidP="008E171C">
            <w:pPr>
              <w:rPr>
                <w:rFonts w:ascii="Calibri" w:eastAsia="MS Mincho" w:hAnsi="Calibri" w:cs="Arial"/>
                <w:b/>
                <w:bCs/>
                <w:lang w:val="en-US" w:eastAsia="ja-JP"/>
              </w:rPr>
            </w:pPr>
          </w:p>
          <w:p w14:paraId="4581940B" w14:textId="77777777" w:rsidR="0064455F" w:rsidRPr="005E5D4A" w:rsidRDefault="0064455F" w:rsidP="008E171C">
            <w:pPr>
              <w:rPr>
                <w:rFonts w:ascii="Calibri" w:eastAsia="MS Mincho" w:hAnsi="Calibri" w:cs="Arial"/>
                <w:b/>
                <w:bCs/>
                <w:lang w:val="en-US" w:eastAsia="ja-JP"/>
              </w:rPr>
            </w:pPr>
          </w:p>
        </w:tc>
      </w:tr>
      <w:tr w:rsidR="0064455F" w:rsidRPr="005E5D4A" w14:paraId="27150ADE" w14:textId="77777777" w:rsidTr="0085645F">
        <w:tc>
          <w:tcPr>
            <w:tcW w:w="8966" w:type="dxa"/>
          </w:tcPr>
          <w:p w14:paraId="3E9CF94E" w14:textId="77777777" w:rsidR="0064455F" w:rsidRPr="00A3110E" w:rsidRDefault="0064455F" w:rsidP="008E171C">
            <w:pPr>
              <w:rPr>
                <w:rFonts w:ascii="Calibri" w:eastAsia="MS Mincho" w:hAnsi="Calibri" w:cs="Arial"/>
                <w:b/>
                <w:bCs/>
                <w:sz w:val="32"/>
                <w:szCs w:val="32"/>
                <w:lang w:val="en-US" w:eastAsia="ja-JP"/>
              </w:rPr>
            </w:pPr>
          </w:p>
        </w:tc>
      </w:tr>
      <w:tr w:rsidR="0064455F" w:rsidRPr="005E5D4A" w14:paraId="7C30A725" w14:textId="77777777" w:rsidTr="0085645F">
        <w:tc>
          <w:tcPr>
            <w:tcW w:w="8966" w:type="dxa"/>
          </w:tcPr>
          <w:p w14:paraId="6D4E9ED8" w14:textId="77777777" w:rsidR="0064455F" w:rsidRPr="005E5D4A" w:rsidRDefault="0064455F" w:rsidP="008E171C">
            <w:pPr>
              <w:rPr>
                <w:rFonts w:ascii="Calibri" w:eastAsia="MS Mincho" w:hAnsi="Calibri" w:cs="Arial"/>
                <w:b/>
                <w:bCs/>
                <w:lang w:val="en-US" w:eastAsia="ja-JP"/>
              </w:rPr>
            </w:pPr>
          </w:p>
        </w:tc>
      </w:tr>
    </w:tbl>
    <w:p w14:paraId="4886A76D" w14:textId="77777777" w:rsidR="00BF4E92" w:rsidRPr="001F034F" w:rsidRDefault="00BF4E92" w:rsidP="00BF4E92">
      <w:pPr>
        <w:numPr>
          <w:ilvl w:val="0"/>
          <w:numId w:val="25"/>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Introduction</w:t>
      </w:r>
    </w:p>
    <w:p w14:paraId="70D1E9F2"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The published admission number (PAN) agreed by the Governing Body and the Secretary of State is 186 pupils for Year 7 entry. Admissions are made without reference to ability or aptitude, and the Academy complies fully with all statutory requirements set out in the School Admissions Code 2021, the School Standards and Framework Act 1998, and the SEND Code of Practice 2015.</w:t>
      </w:r>
    </w:p>
    <w:p w14:paraId="4008D197"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The Academy participates in full coordination with the Local Authority for both Year 7 entry and all in-year applications.</w:t>
      </w:r>
    </w:p>
    <w:p w14:paraId="2D5D5E41" w14:textId="77777777" w:rsidR="00BF4E92" w:rsidRPr="001F034F" w:rsidRDefault="00BF4E92" w:rsidP="00BF4E92">
      <w:pPr>
        <w:numPr>
          <w:ilvl w:val="0"/>
          <w:numId w:val="26"/>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Application for Places (Year 6 into Year 7)</w:t>
      </w:r>
    </w:p>
    <w:p w14:paraId="71F5B9A1"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Parents/carers must apply using the Common Application Form (CAF) provided by their home Local Authority.</w:t>
      </w:r>
      <w:r w:rsidRPr="001F034F">
        <w:rPr>
          <w:rFonts w:eastAsia="Times New Roman" w:cstheme="minorHAnsi"/>
          <w:color w:val="000000" w:themeColor="text1"/>
          <w:kern w:val="0"/>
          <w:sz w:val="21"/>
          <w:szCs w:val="21"/>
          <w:lang w:eastAsia="en-GB"/>
          <w14:ligatures w14:val="none"/>
        </w:rPr>
        <w:br/>
        <w:t>• Applications must be submitted by the published national deadline.</w:t>
      </w:r>
      <w:r w:rsidRPr="001F034F">
        <w:rPr>
          <w:rFonts w:eastAsia="Times New Roman" w:cstheme="minorHAnsi"/>
          <w:color w:val="000000" w:themeColor="text1"/>
          <w:kern w:val="0"/>
          <w:sz w:val="21"/>
          <w:szCs w:val="21"/>
          <w:lang w:eastAsia="en-GB"/>
          <w14:ligatures w14:val="none"/>
        </w:rPr>
        <w:br/>
        <w:t>• The address used for admissions purposes will be the child’s permanent address on the closing date and must remain so until 1 September of the year of entry.</w:t>
      </w:r>
      <w:r w:rsidRPr="001F034F">
        <w:rPr>
          <w:rFonts w:eastAsia="Times New Roman" w:cstheme="minorHAnsi"/>
          <w:color w:val="000000" w:themeColor="text1"/>
          <w:kern w:val="0"/>
          <w:sz w:val="21"/>
          <w:szCs w:val="21"/>
          <w:lang w:eastAsia="en-GB"/>
          <w14:ligatures w14:val="none"/>
        </w:rPr>
        <w:br/>
        <w:t>• Offers will be made on 1 March (or the next working day) by the London Borough of Redbridge.</w:t>
      </w:r>
      <w:r w:rsidRPr="001F034F">
        <w:rPr>
          <w:rFonts w:eastAsia="Times New Roman" w:cstheme="minorHAnsi"/>
          <w:color w:val="000000" w:themeColor="text1"/>
          <w:kern w:val="0"/>
          <w:sz w:val="21"/>
          <w:szCs w:val="21"/>
          <w:lang w:eastAsia="en-GB"/>
          <w14:ligatures w14:val="none"/>
        </w:rPr>
        <w:br/>
        <w:t>• Acceptances must be returned within 14 days.</w:t>
      </w:r>
      <w:r w:rsidRPr="001F034F">
        <w:rPr>
          <w:rFonts w:eastAsia="Times New Roman" w:cstheme="minorHAnsi"/>
          <w:color w:val="000000" w:themeColor="text1"/>
          <w:kern w:val="0"/>
          <w:sz w:val="21"/>
          <w:szCs w:val="21"/>
          <w:lang w:eastAsia="en-GB"/>
          <w14:ligatures w14:val="none"/>
        </w:rPr>
        <w:br/>
        <w:t>• After 1 March, admissions continue to be coordinated by the Local Authority in accordance with statutory guidance.</w:t>
      </w:r>
    </w:p>
    <w:p w14:paraId="7ADF4368" w14:textId="77777777" w:rsidR="00BF4E92" w:rsidRPr="001F034F" w:rsidRDefault="00BF4E92" w:rsidP="00BF4E92">
      <w:pPr>
        <w:numPr>
          <w:ilvl w:val="0"/>
          <w:numId w:val="27"/>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Oversubscription Criteria</w:t>
      </w:r>
    </w:p>
    <w:p w14:paraId="6229D89A"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Before applying oversubscription criteria, the Academy must admit all pupils with an Education, Health and Care Plan (EHCP) that names the Academy. This is a statutory requirement.</w:t>
      </w:r>
    </w:p>
    <w:p w14:paraId="7A677478"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Where applications exceed the number of places available, priority will then be given in the following statutory order:</w:t>
      </w:r>
    </w:p>
    <w:p w14:paraId="6DEC0857"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a) Looked after and previously looked after children, including those adopted from state care outside England, as defined by the Children and Social Work Act 2017.</w:t>
      </w:r>
    </w:p>
    <w:p w14:paraId="1308EF6A"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b) Children of staff, where:</w:t>
      </w:r>
      <w:r w:rsidRPr="001F034F">
        <w:rPr>
          <w:rFonts w:eastAsia="Times New Roman" w:cstheme="minorHAnsi"/>
          <w:color w:val="000000" w:themeColor="text1"/>
          <w:kern w:val="0"/>
          <w:sz w:val="21"/>
          <w:szCs w:val="21"/>
          <w:lang w:eastAsia="en-GB"/>
          <w14:ligatures w14:val="none"/>
        </w:rPr>
        <w:br/>
        <w:t>o the staff member has been employed at the Academy for two or more years at the time of application, and/or</w:t>
      </w:r>
      <w:r w:rsidRPr="001F034F">
        <w:rPr>
          <w:rFonts w:eastAsia="Times New Roman" w:cstheme="minorHAnsi"/>
          <w:color w:val="000000" w:themeColor="text1"/>
          <w:kern w:val="0"/>
          <w:sz w:val="21"/>
          <w:szCs w:val="21"/>
          <w:lang w:eastAsia="en-GB"/>
          <w14:ligatures w14:val="none"/>
        </w:rPr>
        <w:br/>
      </w:r>
      <w:proofErr w:type="spellStart"/>
      <w:r w:rsidRPr="001F034F">
        <w:rPr>
          <w:rFonts w:eastAsia="Times New Roman" w:cstheme="minorHAnsi"/>
          <w:color w:val="000000" w:themeColor="text1"/>
          <w:kern w:val="0"/>
          <w:sz w:val="21"/>
          <w:szCs w:val="21"/>
          <w:lang w:eastAsia="en-GB"/>
          <w14:ligatures w14:val="none"/>
        </w:rPr>
        <w:t>o</w:t>
      </w:r>
      <w:proofErr w:type="spellEnd"/>
      <w:r w:rsidRPr="001F034F">
        <w:rPr>
          <w:rFonts w:eastAsia="Times New Roman" w:cstheme="minorHAnsi"/>
          <w:color w:val="000000" w:themeColor="text1"/>
          <w:kern w:val="0"/>
          <w:sz w:val="21"/>
          <w:szCs w:val="21"/>
          <w:lang w:eastAsia="en-GB"/>
          <w14:ligatures w14:val="none"/>
        </w:rPr>
        <w:t xml:space="preserve"> the staff member is recruited to fill a post where there is a demonstrable skills shortage.</w:t>
      </w:r>
    </w:p>
    <w:p w14:paraId="58D56815"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c) Siblings: children with a sibling on roll in Years 7–11 at the date of admission.</w:t>
      </w:r>
    </w:p>
    <w:p w14:paraId="0E06DEC6"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d) Proximity: measured using the shortest safe pedestrian route to the Academy’s pupil entrance.</w:t>
      </w:r>
    </w:p>
    <w:p w14:paraId="389D100C"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lastRenderedPageBreak/>
        <w:t>Where distances are identical, allocation will be made using an independently overseen random allocation process.</w:t>
      </w:r>
    </w:p>
    <w:p w14:paraId="7C7D6616" w14:textId="77777777" w:rsidR="00BF4E92" w:rsidRPr="001F034F" w:rsidRDefault="00BF4E92" w:rsidP="00BF4E92">
      <w:pPr>
        <w:numPr>
          <w:ilvl w:val="0"/>
          <w:numId w:val="28"/>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Definitions</w:t>
      </w:r>
    </w:p>
    <w:p w14:paraId="71C25000"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4.1 Looked After and Previously Looked After Children</w:t>
      </w:r>
      <w:r w:rsidRPr="001F034F">
        <w:rPr>
          <w:rFonts w:eastAsia="Times New Roman" w:cstheme="minorHAnsi"/>
          <w:color w:val="000000" w:themeColor="text1"/>
          <w:kern w:val="0"/>
          <w:sz w:val="21"/>
          <w:szCs w:val="21"/>
          <w:lang w:eastAsia="en-GB"/>
          <w14:ligatures w14:val="none"/>
        </w:rPr>
        <w:br/>
      </w:r>
      <w:proofErr w:type="spellStart"/>
      <w:r w:rsidRPr="001F034F">
        <w:rPr>
          <w:rFonts w:eastAsia="Times New Roman" w:cstheme="minorHAnsi"/>
          <w:color w:val="000000" w:themeColor="text1"/>
          <w:kern w:val="0"/>
          <w:sz w:val="21"/>
          <w:szCs w:val="21"/>
          <w:lang w:eastAsia="en-GB"/>
          <w14:ligatures w14:val="none"/>
        </w:rPr>
        <w:t>Children</w:t>
      </w:r>
      <w:proofErr w:type="spellEnd"/>
      <w:r w:rsidRPr="001F034F">
        <w:rPr>
          <w:rFonts w:eastAsia="Times New Roman" w:cstheme="minorHAnsi"/>
          <w:color w:val="000000" w:themeColor="text1"/>
          <w:kern w:val="0"/>
          <w:sz w:val="21"/>
          <w:szCs w:val="21"/>
          <w:lang w:eastAsia="en-GB"/>
          <w14:ligatures w14:val="none"/>
        </w:rPr>
        <w:t xml:space="preserve"> currently or previously in public care in England or internationally. Previously looked after includes children who were adopted, became subject to a child arrangements order, or a special guardianship order immediately after being in care.</w:t>
      </w:r>
    </w:p>
    <w:p w14:paraId="46841380"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4.2 Sibling</w:t>
      </w:r>
      <w:r w:rsidRPr="001F034F">
        <w:rPr>
          <w:rFonts w:eastAsia="Times New Roman" w:cstheme="minorHAnsi"/>
          <w:color w:val="000000" w:themeColor="text1"/>
          <w:kern w:val="0"/>
          <w:sz w:val="21"/>
          <w:szCs w:val="21"/>
          <w:lang w:eastAsia="en-GB"/>
          <w14:ligatures w14:val="none"/>
        </w:rPr>
        <w:br/>
        <w:t>A brother, sister, legally adopted or fostered sibling, or a child of the family living permanently at the same address.</w:t>
      </w:r>
    </w:p>
    <w:p w14:paraId="53ECE6F2"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4.3 Children of Staff</w:t>
      </w:r>
      <w:r w:rsidRPr="001F034F">
        <w:rPr>
          <w:rFonts w:eastAsia="Times New Roman" w:cstheme="minorHAnsi"/>
          <w:color w:val="000000" w:themeColor="text1"/>
          <w:kern w:val="0"/>
          <w:sz w:val="21"/>
          <w:szCs w:val="21"/>
          <w:lang w:eastAsia="en-GB"/>
          <w14:ligatures w14:val="none"/>
        </w:rPr>
        <w:br/>
        <w:t>Applies where employment meets the criteria listed in section 3.</w:t>
      </w:r>
    </w:p>
    <w:p w14:paraId="4264BCC3"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4.4 Home Address</w:t>
      </w:r>
      <w:r w:rsidRPr="001F034F">
        <w:rPr>
          <w:rFonts w:eastAsia="Times New Roman" w:cstheme="minorHAnsi"/>
          <w:color w:val="000000" w:themeColor="text1"/>
          <w:kern w:val="0"/>
          <w:sz w:val="21"/>
          <w:szCs w:val="21"/>
          <w:lang w:eastAsia="en-GB"/>
          <w14:ligatures w14:val="none"/>
        </w:rPr>
        <w:br/>
        <w:t xml:space="preserve">The child’s primary residence where they live for </w:t>
      </w:r>
      <w:proofErr w:type="gramStart"/>
      <w:r w:rsidRPr="001F034F">
        <w:rPr>
          <w:rFonts w:eastAsia="Times New Roman" w:cstheme="minorHAnsi"/>
          <w:color w:val="000000" w:themeColor="text1"/>
          <w:kern w:val="0"/>
          <w:sz w:val="21"/>
          <w:szCs w:val="21"/>
          <w:lang w:eastAsia="en-GB"/>
          <w14:ligatures w14:val="none"/>
        </w:rPr>
        <w:t>the majority of</w:t>
      </w:r>
      <w:proofErr w:type="gramEnd"/>
      <w:r w:rsidRPr="001F034F">
        <w:rPr>
          <w:rFonts w:eastAsia="Times New Roman" w:cstheme="minorHAnsi"/>
          <w:color w:val="000000" w:themeColor="text1"/>
          <w:kern w:val="0"/>
          <w:sz w:val="21"/>
          <w:szCs w:val="21"/>
          <w:lang w:eastAsia="en-GB"/>
          <w14:ligatures w14:val="none"/>
        </w:rPr>
        <w:t xml:space="preserve"> the school week. Proof may be required. The Academy may withdraw an offer where a fraudulent or misleading address has been provided.</w:t>
      </w:r>
    </w:p>
    <w:p w14:paraId="2DAA5F6E"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4.5 Education, Health and Care Plans (EHCPs)</w:t>
      </w:r>
      <w:r w:rsidRPr="001F034F">
        <w:rPr>
          <w:rFonts w:eastAsia="Times New Roman" w:cstheme="minorHAnsi"/>
          <w:color w:val="000000" w:themeColor="text1"/>
          <w:kern w:val="0"/>
          <w:sz w:val="21"/>
          <w:szCs w:val="21"/>
          <w:lang w:eastAsia="en-GB"/>
          <w14:ligatures w14:val="none"/>
        </w:rPr>
        <w:br/>
        <w:t>Children with an EHCP are admitted through a separate statutory process, managed by the Local Authority under the SEND Code of Practice 2015. Where the Local Authority consults the Academy about being named in a child’s EHCP, the Academy must respond within the legally required timeframe.</w:t>
      </w:r>
    </w:p>
    <w:p w14:paraId="7C1BC996"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A child with an EHCP will be admitted automatically if:</w:t>
      </w:r>
      <w:r w:rsidRPr="001F034F">
        <w:rPr>
          <w:rFonts w:eastAsia="Times New Roman" w:cstheme="minorHAnsi"/>
          <w:color w:val="000000" w:themeColor="text1"/>
          <w:kern w:val="0"/>
          <w:sz w:val="21"/>
          <w:szCs w:val="21"/>
          <w:lang w:eastAsia="en-GB"/>
          <w14:ligatures w14:val="none"/>
        </w:rPr>
        <w:br/>
        <w:t>• the Academy is named in Section I of the EHCP;</w:t>
      </w:r>
      <w:r w:rsidRPr="001F034F">
        <w:rPr>
          <w:rFonts w:eastAsia="Times New Roman" w:cstheme="minorHAnsi"/>
          <w:color w:val="000000" w:themeColor="text1"/>
          <w:kern w:val="0"/>
          <w:sz w:val="21"/>
          <w:szCs w:val="21"/>
          <w:lang w:eastAsia="en-GB"/>
          <w14:ligatures w14:val="none"/>
        </w:rPr>
        <w:br/>
        <w:t>• the Academy is judged by the Local Authority to be able to meet the child’s needs; and</w:t>
      </w:r>
      <w:r w:rsidRPr="001F034F">
        <w:rPr>
          <w:rFonts w:eastAsia="Times New Roman" w:cstheme="minorHAnsi"/>
          <w:color w:val="000000" w:themeColor="text1"/>
          <w:kern w:val="0"/>
          <w:sz w:val="21"/>
          <w:szCs w:val="21"/>
          <w:lang w:eastAsia="en-GB"/>
          <w14:ligatures w14:val="none"/>
        </w:rPr>
        <w:br/>
        <w:t>• admission would not be incompatible with the efficient education of others and the efficient use of resources, as defined in SEND legislation.</w:t>
      </w:r>
    </w:p>
    <w:p w14:paraId="51117C66"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Children with EHCPs do not apply through the normal admissions route and do not form part of the PAN.</w:t>
      </w:r>
    </w:p>
    <w:p w14:paraId="26DE271A" w14:textId="77777777" w:rsidR="00BF4E92" w:rsidRPr="001F034F" w:rsidRDefault="00BF4E92" w:rsidP="00BF4E92">
      <w:pPr>
        <w:numPr>
          <w:ilvl w:val="0"/>
          <w:numId w:val="29"/>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Appeals</w:t>
      </w:r>
    </w:p>
    <w:p w14:paraId="338EE650"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Parents have the right to appeal to an Independent Appeal Panel. Appeals must be lodged within 20 school days of the refusal notice, in line with statutory regulations.</w:t>
      </w:r>
    </w:p>
    <w:p w14:paraId="0C266B0D"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Parents of children with EHCPs cannot appeal to the admissions appeal panel; instead, they must appeal through the SEND Tribunal if they disagree with the school named in the EHCP.</w:t>
      </w:r>
    </w:p>
    <w:p w14:paraId="38E578FC" w14:textId="77777777" w:rsidR="00BF4E92" w:rsidRPr="001F034F" w:rsidRDefault="00BF4E92" w:rsidP="00BF4E92">
      <w:pPr>
        <w:numPr>
          <w:ilvl w:val="0"/>
          <w:numId w:val="30"/>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Unsuccessful Applicants</w:t>
      </w:r>
    </w:p>
    <w:p w14:paraId="565F3C47"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Applicants may join the waiting list.</w:t>
      </w:r>
      <w:r w:rsidRPr="001F034F">
        <w:rPr>
          <w:rFonts w:eastAsia="Times New Roman" w:cstheme="minorHAnsi"/>
          <w:color w:val="000000" w:themeColor="text1"/>
          <w:kern w:val="0"/>
          <w:sz w:val="21"/>
          <w:szCs w:val="21"/>
          <w:lang w:eastAsia="en-GB"/>
          <w14:ligatures w14:val="none"/>
        </w:rPr>
        <w:br/>
        <w:t>• Waiting lists are maintained until at least 31 December, in line with statutory requirements.</w:t>
      </w:r>
      <w:r w:rsidRPr="001F034F">
        <w:rPr>
          <w:rFonts w:eastAsia="Times New Roman" w:cstheme="minorHAnsi"/>
          <w:color w:val="000000" w:themeColor="text1"/>
          <w:kern w:val="0"/>
          <w:sz w:val="21"/>
          <w:szCs w:val="21"/>
          <w:lang w:eastAsia="en-GB"/>
          <w14:ligatures w14:val="none"/>
        </w:rPr>
        <w:br/>
        <w:t>• Parents must reconfirm annually if they wish to remain on the list.</w:t>
      </w:r>
      <w:r w:rsidRPr="001F034F">
        <w:rPr>
          <w:rFonts w:eastAsia="Times New Roman" w:cstheme="minorHAnsi"/>
          <w:color w:val="000000" w:themeColor="text1"/>
          <w:kern w:val="0"/>
          <w:sz w:val="21"/>
          <w:szCs w:val="21"/>
          <w:lang w:eastAsia="en-GB"/>
          <w14:ligatures w14:val="none"/>
        </w:rPr>
        <w:br/>
      </w:r>
      <w:r w:rsidRPr="001F034F">
        <w:rPr>
          <w:rFonts w:eastAsia="Times New Roman" w:cstheme="minorHAnsi"/>
          <w:color w:val="000000" w:themeColor="text1"/>
          <w:kern w:val="0"/>
          <w:sz w:val="21"/>
          <w:szCs w:val="21"/>
          <w:lang w:eastAsia="en-GB"/>
          <w14:ligatures w14:val="none"/>
        </w:rPr>
        <w:lastRenderedPageBreak/>
        <w:t>• Waiting lists are ordered strictly according to the oversubscription criteria and not by date of application.</w:t>
      </w:r>
    </w:p>
    <w:p w14:paraId="1E985CBE" w14:textId="77777777" w:rsidR="00BF4E92" w:rsidRPr="001F034F" w:rsidRDefault="00BF4E92" w:rsidP="00BF4E92">
      <w:pPr>
        <w:numPr>
          <w:ilvl w:val="0"/>
          <w:numId w:val="31"/>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Late Applications</w:t>
      </w:r>
    </w:p>
    <w:p w14:paraId="562A9C8B"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Late applications will be processed after the initial allocation round on 1 March, unless exceptional circumstances apply in line with the School Admissions Code.</w:t>
      </w:r>
    </w:p>
    <w:p w14:paraId="3BC47130" w14:textId="77777777" w:rsidR="00BF4E92" w:rsidRPr="001F034F" w:rsidRDefault="00BF4E92" w:rsidP="00BF4E92">
      <w:pPr>
        <w:numPr>
          <w:ilvl w:val="0"/>
          <w:numId w:val="32"/>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In-Year Admissions</w:t>
      </w:r>
    </w:p>
    <w:p w14:paraId="7A371F77"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Applications must be made directly to the Academy.</w:t>
      </w:r>
      <w:r w:rsidRPr="001F034F">
        <w:rPr>
          <w:rFonts w:eastAsia="Times New Roman" w:cstheme="minorHAnsi"/>
          <w:color w:val="000000" w:themeColor="text1"/>
          <w:kern w:val="0"/>
          <w:sz w:val="21"/>
          <w:szCs w:val="21"/>
          <w:lang w:eastAsia="en-GB"/>
          <w14:ligatures w14:val="none"/>
        </w:rPr>
        <w:br/>
        <w:t>• All in-year admissions will be processed in line with the School Admissions Code 2021.</w:t>
      </w:r>
      <w:r w:rsidRPr="001F034F">
        <w:rPr>
          <w:rFonts w:eastAsia="Times New Roman" w:cstheme="minorHAnsi"/>
          <w:color w:val="000000" w:themeColor="text1"/>
          <w:kern w:val="0"/>
          <w:sz w:val="21"/>
          <w:szCs w:val="21"/>
          <w:lang w:eastAsia="en-GB"/>
          <w14:ligatures w14:val="none"/>
        </w:rPr>
        <w:br/>
        <w:t>• The Academy will notify both the applicant and the Local Authority of the outcome.</w:t>
      </w:r>
      <w:r w:rsidRPr="001F034F">
        <w:rPr>
          <w:rFonts w:eastAsia="Times New Roman" w:cstheme="minorHAnsi"/>
          <w:color w:val="000000" w:themeColor="text1"/>
          <w:kern w:val="0"/>
          <w:sz w:val="21"/>
          <w:szCs w:val="21"/>
          <w:lang w:eastAsia="en-GB"/>
          <w14:ligatures w14:val="none"/>
        </w:rPr>
        <w:br/>
        <w:t>• If a place is not available, the applicant will be informed of their right to appeal and placed on the waiting list.</w:t>
      </w:r>
      <w:r w:rsidRPr="001F034F">
        <w:rPr>
          <w:rFonts w:eastAsia="Times New Roman" w:cstheme="minorHAnsi"/>
          <w:color w:val="000000" w:themeColor="text1"/>
          <w:kern w:val="0"/>
          <w:sz w:val="21"/>
          <w:szCs w:val="21"/>
          <w:lang w:eastAsia="en-GB"/>
          <w14:ligatures w14:val="none"/>
        </w:rPr>
        <w:br/>
        <w:t>• The Academy participates in the Local Authority’s Fair Access Protocol, ensuring that unplaced and vulnerable children are allocated a place promptly.</w:t>
      </w:r>
    </w:p>
    <w:p w14:paraId="2FBF210D"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8.1 In-Year Admissions for Pupils with EHCPs</w:t>
      </w:r>
    </w:p>
    <w:p w14:paraId="5263BD46"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In-year requests for children with EHCPs must be handled by the Local Authority SEN team.</w:t>
      </w:r>
      <w:r w:rsidRPr="001F034F">
        <w:rPr>
          <w:rFonts w:eastAsia="Times New Roman" w:cstheme="minorHAnsi"/>
          <w:color w:val="000000" w:themeColor="text1"/>
          <w:kern w:val="0"/>
          <w:sz w:val="21"/>
          <w:szCs w:val="21"/>
          <w:lang w:eastAsia="en-GB"/>
          <w14:ligatures w14:val="none"/>
        </w:rPr>
        <w:br/>
        <w:t>• The Academy will be formally consulted before any changes are made to the school named in a child’s EHCP.</w:t>
      </w:r>
      <w:r w:rsidRPr="001F034F">
        <w:rPr>
          <w:rFonts w:eastAsia="Times New Roman" w:cstheme="minorHAnsi"/>
          <w:color w:val="000000" w:themeColor="text1"/>
          <w:kern w:val="0"/>
          <w:sz w:val="21"/>
          <w:szCs w:val="21"/>
          <w:lang w:eastAsia="en-GB"/>
          <w14:ligatures w14:val="none"/>
        </w:rPr>
        <w:br/>
        <w:t>• If the Academy is named in the EHCP, a place must be provided.</w:t>
      </w:r>
    </w:p>
    <w:p w14:paraId="41B32CA6" w14:textId="3E81FF87" w:rsidR="00AE6096" w:rsidRPr="001F034F" w:rsidRDefault="00AE6096" w:rsidP="00AE6096">
      <w:pPr>
        <w:numPr>
          <w:ilvl w:val="0"/>
          <w:numId w:val="37"/>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Entry to the Sixth Form</w:t>
      </w:r>
    </w:p>
    <w:p w14:paraId="11C4C701" w14:textId="77777777" w:rsidR="00AE6096" w:rsidRPr="00AE6096"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AE6096">
        <w:rPr>
          <w:rFonts w:eastAsia="Times New Roman" w:cstheme="minorHAnsi"/>
          <w:color w:val="000000" w:themeColor="text1"/>
          <w:kern w:val="0"/>
          <w:sz w:val="21"/>
          <w:szCs w:val="21"/>
          <w:lang w:eastAsia="en-GB"/>
          <w14:ligatures w14:val="none"/>
        </w:rPr>
        <w:t>9.1 General Information</w:t>
      </w:r>
      <w:r w:rsidRPr="00AE6096">
        <w:rPr>
          <w:rFonts w:eastAsia="Times New Roman" w:cstheme="minorHAnsi"/>
          <w:color w:val="000000" w:themeColor="text1"/>
          <w:kern w:val="0"/>
          <w:sz w:val="21"/>
          <w:szCs w:val="21"/>
          <w:lang w:eastAsia="en-GB"/>
          <w14:ligatures w14:val="none"/>
        </w:rPr>
        <w:br/>
        <w:t>Chadwell Heath Academy Sixth Form offers a range of Level 3 and Level 2 courses. Details of the courses available and the specific academic entry requirements for each course are published annually in the Sixth Form Prospectus and on the Academy website.</w:t>
      </w:r>
    </w:p>
    <w:p w14:paraId="45133E04" w14:textId="77777777" w:rsidR="00AE6096" w:rsidRPr="00AE6096"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AE6096">
        <w:rPr>
          <w:rFonts w:eastAsia="Times New Roman" w:cstheme="minorHAnsi"/>
          <w:color w:val="000000" w:themeColor="text1"/>
          <w:kern w:val="0"/>
          <w:sz w:val="21"/>
          <w:szCs w:val="21"/>
          <w:lang w:eastAsia="en-GB"/>
          <w14:ligatures w14:val="none"/>
        </w:rPr>
        <w:t>9.2 Academic Entry Requirements</w:t>
      </w:r>
      <w:r w:rsidRPr="00AE6096">
        <w:rPr>
          <w:rFonts w:eastAsia="Times New Roman" w:cstheme="minorHAnsi"/>
          <w:color w:val="000000" w:themeColor="text1"/>
          <w:kern w:val="0"/>
          <w:sz w:val="21"/>
          <w:szCs w:val="21"/>
          <w:lang w:eastAsia="en-GB"/>
          <w14:ligatures w14:val="none"/>
        </w:rPr>
        <w:br/>
        <w:t>The same minimum academic entry requirements apply to both internal and external applicants.</w:t>
      </w:r>
      <w:r w:rsidRPr="00AE6096">
        <w:rPr>
          <w:rFonts w:eastAsia="Times New Roman" w:cstheme="minorHAnsi"/>
          <w:color w:val="000000" w:themeColor="text1"/>
          <w:kern w:val="0"/>
          <w:sz w:val="21"/>
          <w:szCs w:val="21"/>
          <w:lang w:eastAsia="en-GB"/>
          <w14:ligatures w14:val="none"/>
        </w:rPr>
        <w:br/>
        <w:t>Subject specific requirements are published in advance and are applied objectively and fairly.</w:t>
      </w:r>
    </w:p>
    <w:p w14:paraId="0E3EF254" w14:textId="77777777" w:rsidR="00AE6096" w:rsidRPr="00AE6096"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AE6096">
        <w:rPr>
          <w:rFonts w:eastAsia="Times New Roman" w:cstheme="minorHAnsi"/>
          <w:color w:val="000000" w:themeColor="text1"/>
          <w:kern w:val="0"/>
          <w:sz w:val="21"/>
          <w:szCs w:val="21"/>
          <w:lang w:eastAsia="en-GB"/>
          <w14:ligatures w14:val="none"/>
        </w:rPr>
        <w:t>9.3 Applications and Offers</w:t>
      </w:r>
      <w:r w:rsidRPr="00AE6096">
        <w:rPr>
          <w:rFonts w:eastAsia="Times New Roman" w:cstheme="minorHAnsi"/>
          <w:color w:val="000000" w:themeColor="text1"/>
          <w:kern w:val="0"/>
          <w:sz w:val="21"/>
          <w:szCs w:val="21"/>
          <w:lang w:eastAsia="en-GB"/>
          <w14:ligatures w14:val="none"/>
        </w:rPr>
        <w:br/>
        <w:t>Applications to the Sixth Form must be made by the published deadline using the method set out in the Sixth Form Prospectus.</w:t>
      </w:r>
      <w:r w:rsidRPr="00AE6096">
        <w:rPr>
          <w:rFonts w:eastAsia="Times New Roman" w:cstheme="minorHAnsi"/>
          <w:color w:val="000000" w:themeColor="text1"/>
          <w:kern w:val="0"/>
          <w:sz w:val="21"/>
          <w:szCs w:val="21"/>
          <w:lang w:eastAsia="en-GB"/>
          <w14:ligatures w14:val="none"/>
        </w:rPr>
        <w:br/>
        <w:t>Offers of places will normally be conditional, subject to confirmation of GCSE results meeting the published entry requirements.</w:t>
      </w:r>
    </w:p>
    <w:p w14:paraId="1FE32FF3" w14:textId="77777777" w:rsidR="00AE6096" w:rsidRPr="00AE6096"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AE6096">
        <w:rPr>
          <w:rFonts w:eastAsia="Times New Roman" w:cstheme="minorHAnsi"/>
          <w:color w:val="000000" w:themeColor="text1"/>
          <w:kern w:val="0"/>
          <w:sz w:val="21"/>
          <w:szCs w:val="21"/>
          <w:lang w:eastAsia="en-GB"/>
          <w14:ligatures w14:val="none"/>
        </w:rPr>
        <w:t>9.4 Internal Applicants</w:t>
      </w:r>
      <w:r w:rsidRPr="00AE6096">
        <w:rPr>
          <w:rFonts w:eastAsia="Times New Roman" w:cstheme="minorHAnsi"/>
          <w:color w:val="000000" w:themeColor="text1"/>
          <w:kern w:val="0"/>
          <w:sz w:val="21"/>
          <w:szCs w:val="21"/>
          <w:lang w:eastAsia="en-GB"/>
          <w14:ligatures w14:val="none"/>
        </w:rPr>
        <w:br/>
        <w:t>Students who are on roll at Chadwell Heath Academy at the end of Year 11 and who meet the academic entry requirements for the Sixth Form will be admitted.</w:t>
      </w:r>
      <w:r w:rsidRPr="00AE6096">
        <w:rPr>
          <w:rFonts w:eastAsia="Times New Roman" w:cstheme="minorHAnsi"/>
          <w:color w:val="000000" w:themeColor="text1"/>
          <w:kern w:val="0"/>
          <w:sz w:val="21"/>
          <w:szCs w:val="21"/>
          <w:lang w:eastAsia="en-GB"/>
          <w14:ligatures w14:val="none"/>
        </w:rPr>
        <w:br/>
        <w:t xml:space="preserve">Internal applicants who meet the entry requirements will not be refused a Sixth Form place </w:t>
      </w:r>
      <w:proofErr w:type="gramStart"/>
      <w:r w:rsidRPr="00AE6096">
        <w:rPr>
          <w:rFonts w:eastAsia="Times New Roman" w:cstheme="minorHAnsi"/>
          <w:color w:val="000000" w:themeColor="text1"/>
          <w:kern w:val="0"/>
          <w:sz w:val="21"/>
          <w:szCs w:val="21"/>
          <w:lang w:eastAsia="en-GB"/>
          <w14:ligatures w14:val="none"/>
        </w:rPr>
        <w:t>in order to</w:t>
      </w:r>
      <w:proofErr w:type="gramEnd"/>
      <w:r w:rsidRPr="00AE6096">
        <w:rPr>
          <w:rFonts w:eastAsia="Times New Roman" w:cstheme="minorHAnsi"/>
          <w:color w:val="000000" w:themeColor="text1"/>
          <w:kern w:val="0"/>
          <w:sz w:val="21"/>
          <w:szCs w:val="21"/>
          <w:lang w:eastAsia="en-GB"/>
          <w14:ligatures w14:val="none"/>
        </w:rPr>
        <w:t xml:space="preserve"> admit external applicants.</w:t>
      </w:r>
    </w:p>
    <w:p w14:paraId="682B2D4F" w14:textId="77777777" w:rsidR="00AE6096" w:rsidRPr="001F034F"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AE6096">
        <w:rPr>
          <w:rFonts w:eastAsia="Times New Roman" w:cstheme="minorHAnsi"/>
          <w:color w:val="000000" w:themeColor="text1"/>
          <w:kern w:val="0"/>
          <w:sz w:val="21"/>
          <w:szCs w:val="21"/>
          <w:lang w:eastAsia="en-GB"/>
          <w14:ligatures w14:val="none"/>
        </w:rPr>
        <w:lastRenderedPageBreak/>
        <w:t xml:space="preserve">9.5 </w:t>
      </w:r>
      <w:r w:rsidRPr="001F034F">
        <w:rPr>
          <w:rFonts w:eastAsia="Times New Roman" w:cstheme="minorHAnsi"/>
          <w:color w:val="000000" w:themeColor="text1"/>
          <w:kern w:val="0"/>
          <w:sz w:val="21"/>
          <w:szCs w:val="21"/>
          <w:lang w:eastAsia="en-GB"/>
          <w14:ligatures w14:val="none"/>
        </w:rPr>
        <w:t>External applicants and Published Admission Number (PAN)</w:t>
      </w:r>
    </w:p>
    <w:p w14:paraId="5B761BBF" w14:textId="1560AE75" w:rsidR="00AE6096" w:rsidRPr="001F034F"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External applicants are students who are not on roll at Chadwell Heath Academy at the end of Year 11.</w:t>
      </w:r>
    </w:p>
    <w:p w14:paraId="4CD94F4C" w14:textId="77777777" w:rsidR="00D24CFA" w:rsidRPr="00340987" w:rsidRDefault="00AE6096" w:rsidP="00D24CFA">
      <w:pPr>
        <w:spacing w:line="300" w:lineRule="atLeast"/>
        <w:rPr>
          <w:rFonts w:ascii="Segoe UI" w:eastAsia="Times New Roman" w:hAnsi="Segoe UI" w:cs="Segoe U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The Academy has a Published Admission Number (PAN) of 30 places for external applicants to Year 12.</w:t>
      </w:r>
      <w:r w:rsidR="00D24CFA">
        <w:rPr>
          <w:rFonts w:eastAsia="Times New Roman" w:cstheme="minorHAnsi"/>
          <w:color w:val="000000" w:themeColor="text1"/>
          <w:kern w:val="0"/>
          <w:sz w:val="21"/>
          <w:szCs w:val="21"/>
          <w:lang w:eastAsia="en-GB"/>
          <w14:ligatures w14:val="none"/>
        </w:rPr>
        <w:t xml:space="preserve"> </w:t>
      </w:r>
      <w:r w:rsidR="00D24CFA" w:rsidRPr="00340987">
        <w:rPr>
          <w:rFonts w:eastAsia="Times New Roman" w:cstheme="minorHAnsi"/>
          <w:color w:val="000000" w:themeColor="text1"/>
          <w:kern w:val="0"/>
          <w:sz w:val="21"/>
          <w:szCs w:val="21"/>
          <w:lang w:eastAsia="en-GB"/>
          <w14:ligatures w14:val="none"/>
        </w:rPr>
        <w:t>However, where subject availability permits, the Academy may admit additional external students above the PAN where the requested combination of courses can be provided without exceeding capacity.</w:t>
      </w:r>
    </w:p>
    <w:p w14:paraId="078A828E" w14:textId="77777777" w:rsidR="00AE6096" w:rsidRPr="001F034F"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9.6 External applicants must:</w:t>
      </w:r>
    </w:p>
    <w:p w14:paraId="67BF4026" w14:textId="77777777" w:rsidR="00AE6096" w:rsidRPr="001F034F"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meet the Academy’s general Sixth Form entry requirements;</w:t>
      </w:r>
      <w:r w:rsidRPr="001F034F">
        <w:rPr>
          <w:rFonts w:eastAsia="Times New Roman" w:cstheme="minorHAnsi"/>
          <w:color w:val="000000" w:themeColor="text1"/>
          <w:kern w:val="0"/>
          <w:sz w:val="21"/>
          <w:szCs w:val="21"/>
          <w:lang w:eastAsia="en-GB"/>
          <w14:ligatures w14:val="none"/>
        </w:rPr>
        <w:br/>
        <w:t>• meet any subject specific entry requirements for the courses they wish to study; and</w:t>
      </w:r>
      <w:r w:rsidRPr="001F034F">
        <w:rPr>
          <w:rFonts w:eastAsia="Times New Roman" w:cstheme="minorHAnsi"/>
          <w:color w:val="000000" w:themeColor="text1"/>
          <w:kern w:val="0"/>
          <w:sz w:val="21"/>
          <w:szCs w:val="21"/>
          <w:lang w:eastAsia="en-GB"/>
          <w14:ligatures w14:val="none"/>
        </w:rPr>
        <w:br/>
        <w:t>• have the legal right to reside in the United Kingdom.</w:t>
      </w:r>
    </w:p>
    <w:p w14:paraId="475C74E5" w14:textId="77777777" w:rsidR="001F034F" w:rsidRPr="001F034F" w:rsidRDefault="001F034F" w:rsidP="001F034F">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9.7 Oversubscription to the Sixth Form (external applicants only)</w:t>
      </w:r>
    </w:p>
    <w:p w14:paraId="40FD510E" w14:textId="77777777" w:rsidR="001F034F" w:rsidRPr="001F034F" w:rsidRDefault="001F034F" w:rsidP="001F034F">
      <w:pPr>
        <w:spacing w:before="100" w:beforeAutospacing="1" w:after="100" w:afterAutospacing="1" w:line="300" w:lineRule="atLeast"/>
        <w:jc w:val="both"/>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Where the number of external applicants who meet the academic entry requirements exceeds the PAN of 30, places will be allocated using the Academy’s oversubscription criteria, in the following order:</w:t>
      </w:r>
    </w:p>
    <w:p w14:paraId="511B5416" w14:textId="77777777" w:rsidR="001F034F" w:rsidRPr="001F034F" w:rsidRDefault="001F034F" w:rsidP="001F034F">
      <w:pPr>
        <w:numPr>
          <w:ilvl w:val="0"/>
          <w:numId w:val="34"/>
        </w:numPr>
        <w:spacing w:before="100" w:beforeAutospacing="1" w:after="100" w:afterAutospacing="1" w:line="300" w:lineRule="atLeast"/>
        <w:jc w:val="both"/>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Looked after and previously looked after children who meet the academic entry requirements</w:t>
      </w:r>
    </w:p>
    <w:p w14:paraId="2075AD35" w14:textId="77777777" w:rsidR="001F034F" w:rsidRPr="001F034F" w:rsidRDefault="001F034F" w:rsidP="001F034F">
      <w:pPr>
        <w:numPr>
          <w:ilvl w:val="0"/>
          <w:numId w:val="34"/>
        </w:numPr>
        <w:spacing w:before="100" w:beforeAutospacing="1" w:after="100" w:afterAutospacing="1" w:line="300" w:lineRule="atLeast"/>
        <w:jc w:val="both"/>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Children of staff at the Academy, in accordance with the defined criteria</w:t>
      </w:r>
    </w:p>
    <w:p w14:paraId="5D827C3B" w14:textId="77777777" w:rsidR="001F034F" w:rsidRPr="001F034F" w:rsidRDefault="001F034F" w:rsidP="001F034F">
      <w:pPr>
        <w:numPr>
          <w:ilvl w:val="0"/>
          <w:numId w:val="34"/>
        </w:numPr>
        <w:spacing w:before="100" w:beforeAutospacing="1" w:after="100" w:afterAutospacing="1" w:line="300" w:lineRule="atLeast"/>
        <w:jc w:val="both"/>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Siblings of students on roll at the Academy</w:t>
      </w:r>
    </w:p>
    <w:p w14:paraId="71E4C330" w14:textId="77777777" w:rsidR="001F034F" w:rsidRPr="001F034F" w:rsidRDefault="001F034F" w:rsidP="001F034F">
      <w:pPr>
        <w:numPr>
          <w:ilvl w:val="0"/>
          <w:numId w:val="34"/>
        </w:numPr>
        <w:spacing w:before="100" w:beforeAutospacing="1" w:after="100" w:afterAutospacing="1" w:line="300" w:lineRule="atLeast"/>
        <w:jc w:val="both"/>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Proximity of the child’s home to the Academy</w:t>
      </w:r>
    </w:p>
    <w:p w14:paraId="70210DE2" w14:textId="77777777" w:rsidR="001F034F" w:rsidRPr="001F034F" w:rsidRDefault="001F034F" w:rsidP="001F034F">
      <w:pPr>
        <w:spacing w:before="100" w:beforeAutospacing="1" w:after="100" w:afterAutospacing="1" w:line="300" w:lineRule="atLeast"/>
        <w:jc w:val="both"/>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All distance measurements and definitions apply as set out in sections 3 and 4 of this policy.</w:t>
      </w:r>
    </w:p>
    <w:p w14:paraId="69B32FED" w14:textId="681C2390" w:rsidR="00AE6096" w:rsidRPr="00AE6096" w:rsidRDefault="001F034F"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xml:space="preserve">9.8 </w:t>
      </w:r>
      <w:r w:rsidR="00AE6096" w:rsidRPr="00AE6096">
        <w:rPr>
          <w:rFonts w:eastAsia="Times New Roman" w:cstheme="minorHAnsi"/>
          <w:color w:val="000000" w:themeColor="text1"/>
          <w:kern w:val="0"/>
          <w:sz w:val="21"/>
          <w:szCs w:val="21"/>
          <w:lang w:eastAsia="en-GB"/>
          <w14:ligatures w14:val="none"/>
        </w:rPr>
        <w:t>Attendance and Behaviour Expectations</w:t>
      </w:r>
      <w:r w:rsidR="00AE6096" w:rsidRPr="00AE6096">
        <w:rPr>
          <w:rFonts w:eastAsia="Times New Roman" w:cstheme="minorHAnsi"/>
          <w:color w:val="000000" w:themeColor="text1"/>
          <w:kern w:val="0"/>
          <w:sz w:val="21"/>
          <w:szCs w:val="21"/>
          <w:lang w:eastAsia="en-GB"/>
          <w14:ligatures w14:val="none"/>
        </w:rPr>
        <w:br/>
        <w:t>Students who accept an offer of a place in the Sixth Form are expected to meet the Academy’s expectations in relation to attendance, punctuality and behaviour.</w:t>
      </w:r>
      <w:r w:rsidR="00AE6096" w:rsidRPr="00AE6096">
        <w:rPr>
          <w:rFonts w:eastAsia="Times New Roman" w:cstheme="minorHAnsi"/>
          <w:color w:val="000000" w:themeColor="text1"/>
          <w:kern w:val="0"/>
          <w:sz w:val="21"/>
          <w:szCs w:val="21"/>
          <w:lang w:eastAsia="en-GB"/>
          <w14:ligatures w14:val="none"/>
        </w:rPr>
        <w:br/>
        <w:t>By accepting a Sixth Form place and enrolling at the Academy, students agree to comply with the Academy’s Behaviour Policy and Attendance and Punctuality Policy, as published on the Academy website.</w:t>
      </w:r>
      <w:r w:rsidR="00AE6096" w:rsidRPr="00AE6096">
        <w:rPr>
          <w:rFonts w:eastAsia="Times New Roman" w:cstheme="minorHAnsi"/>
          <w:color w:val="000000" w:themeColor="text1"/>
          <w:kern w:val="0"/>
          <w:sz w:val="21"/>
          <w:szCs w:val="21"/>
          <w:lang w:eastAsia="en-GB"/>
          <w14:ligatures w14:val="none"/>
        </w:rPr>
        <w:br/>
        <w:t>These expectations apply to all Sixth Form students and form part of the Academy’s wider commitment to ensuring high standards, positive conduct, and readiness for education, employment or training.</w:t>
      </w:r>
    </w:p>
    <w:p w14:paraId="771313D1" w14:textId="77777777" w:rsidR="00AE6096" w:rsidRPr="00AE6096"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AE6096">
        <w:rPr>
          <w:rFonts w:eastAsia="Times New Roman" w:cstheme="minorHAnsi"/>
          <w:color w:val="000000" w:themeColor="text1"/>
          <w:kern w:val="0"/>
          <w:sz w:val="21"/>
          <w:szCs w:val="21"/>
          <w:lang w:eastAsia="en-GB"/>
          <w14:ligatures w14:val="none"/>
        </w:rPr>
        <w:t>9.9 Waiting List (Sixth Form)</w:t>
      </w:r>
      <w:r w:rsidRPr="00AE6096">
        <w:rPr>
          <w:rFonts w:eastAsia="Times New Roman" w:cstheme="minorHAnsi"/>
          <w:color w:val="000000" w:themeColor="text1"/>
          <w:kern w:val="0"/>
          <w:sz w:val="21"/>
          <w:szCs w:val="21"/>
          <w:lang w:eastAsia="en-GB"/>
          <w14:ligatures w14:val="none"/>
        </w:rPr>
        <w:br/>
        <w:t>Where the Sixth Form is oversubscribed, a waiting list for external applicants only will be maintained.</w:t>
      </w:r>
      <w:r w:rsidRPr="00AE6096">
        <w:rPr>
          <w:rFonts w:eastAsia="Times New Roman" w:cstheme="minorHAnsi"/>
          <w:color w:val="000000" w:themeColor="text1"/>
          <w:kern w:val="0"/>
          <w:sz w:val="21"/>
          <w:szCs w:val="21"/>
          <w:lang w:eastAsia="en-GB"/>
          <w14:ligatures w14:val="none"/>
        </w:rPr>
        <w:br/>
        <w:t>The waiting list will be ranked in accordance with the oversubscription criteria and not by date of application.</w:t>
      </w:r>
    </w:p>
    <w:p w14:paraId="31EC33F6" w14:textId="3D74B129" w:rsidR="00AE6096" w:rsidRPr="00AE6096" w:rsidRDefault="00AE6096"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AE6096">
        <w:rPr>
          <w:rFonts w:eastAsia="Times New Roman" w:cstheme="minorHAnsi"/>
          <w:color w:val="000000" w:themeColor="text1"/>
          <w:kern w:val="0"/>
          <w:sz w:val="21"/>
          <w:szCs w:val="21"/>
          <w:lang w:eastAsia="en-GB"/>
          <w14:ligatures w14:val="none"/>
        </w:rPr>
        <w:t>9.10 Right of Appeal</w:t>
      </w:r>
      <w:r w:rsidRPr="00AE6096">
        <w:rPr>
          <w:rFonts w:eastAsia="Times New Roman" w:cstheme="minorHAnsi"/>
          <w:color w:val="000000" w:themeColor="text1"/>
          <w:kern w:val="0"/>
          <w:sz w:val="21"/>
          <w:szCs w:val="21"/>
          <w:lang w:eastAsia="en-GB"/>
          <w14:ligatures w14:val="none"/>
        </w:rPr>
        <w:br/>
        <w:t>Applicants who are refused admission to the Sixth Form have the right of appeal against the decisi</w:t>
      </w:r>
      <w:r w:rsidRPr="001F034F">
        <w:rPr>
          <w:rFonts w:eastAsia="Times New Roman" w:cstheme="minorHAnsi"/>
          <w:color w:val="000000" w:themeColor="text1"/>
          <w:kern w:val="0"/>
          <w:sz w:val="21"/>
          <w:szCs w:val="21"/>
          <w:lang w:eastAsia="en-GB"/>
          <w14:ligatures w14:val="none"/>
        </w:rPr>
        <w:t>on.</w:t>
      </w:r>
    </w:p>
    <w:p w14:paraId="247AC1F2" w14:textId="25280993" w:rsidR="00BF4E92" w:rsidRPr="001F034F" w:rsidRDefault="001F034F" w:rsidP="00AE6096">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xml:space="preserve">10. </w:t>
      </w:r>
      <w:r w:rsidR="00BF4E92" w:rsidRPr="001F034F">
        <w:rPr>
          <w:rFonts w:eastAsia="Times New Roman" w:cstheme="minorHAnsi"/>
          <w:color w:val="000000" w:themeColor="text1"/>
          <w:kern w:val="0"/>
          <w:sz w:val="21"/>
          <w:szCs w:val="21"/>
          <w:lang w:eastAsia="en-GB"/>
          <w14:ligatures w14:val="none"/>
        </w:rPr>
        <w:t>Withdrawing Offers</w:t>
      </w:r>
    </w:p>
    <w:p w14:paraId="146F15D1"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Offers may be withdrawn if:</w:t>
      </w:r>
      <w:r w:rsidRPr="001F034F">
        <w:rPr>
          <w:rFonts w:eastAsia="Times New Roman" w:cstheme="minorHAnsi"/>
          <w:color w:val="000000" w:themeColor="text1"/>
          <w:kern w:val="0"/>
          <w:sz w:val="21"/>
          <w:szCs w:val="21"/>
          <w:lang w:eastAsia="en-GB"/>
          <w14:ligatures w14:val="none"/>
        </w:rPr>
        <w:br/>
        <w:t>• made in error;</w:t>
      </w:r>
      <w:r w:rsidRPr="001F034F">
        <w:rPr>
          <w:rFonts w:eastAsia="Times New Roman" w:cstheme="minorHAnsi"/>
          <w:color w:val="000000" w:themeColor="text1"/>
          <w:kern w:val="0"/>
          <w:sz w:val="21"/>
          <w:szCs w:val="21"/>
          <w:lang w:eastAsia="en-GB"/>
          <w14:ligatures w14:val="none"/>
        </w:rPr>
        <w:br/>
      </w:r>
      <w:r w:rsidRPr="001F034F">
        <w:rPr>
          <w:rFonts w:eastAsia="Times New Roman" w:cstheme="minorHAnsi"/>
          <w:color w:val="000000" w:themeColor="text1"/>
          <w:kern w:val="0"/>
          <w:sz w:val="21"/>
          <w:szCs w:val="21"/>
          <w:lang w:eastAsia="en-GB"/>
          <w14:ligatures w14:val="none"/>
        </w:rPr>
        <w:lastRenderedPageBreak/>
        <w:t>• no response is received within a reasonable timeframe;</w:t>
      </w:r>
      <w:r w:rsidRPr="001F034F">
        <w:rPr>
          <w:rFonts w:eastAsia="Times New Roman" w:cstheme="minorHAnsi"/>
          <w:color w:val="000000" w:themeColor="text1"/>
          <w:kern w:val="0"/>
          <w:sz w:val="21"/>
          <w:szCs w:val="21"/>
          <w:lang w:eastAsia="en-GB"/>
          <w14:ligatures w14:val="none"/>
        </w:rPr>
        <w:br/>
        <w:t>• the place was obtained through fraudulent or misleading information.</w:t>
      </w:r>
    </w:p>
    <w:p w14:paraId="04A4AF8C"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If fraud is identified after enrolment, the place may be withdrawn.</w:t>
      </w:r>
    </w:p>
    <w:p w14:paraId="3CEF3F50" w14:textId="45AF25BF" w:rsidR="00BF4E92" w:rsidRPr="001F034F" w:rsidRDefault="00BF4E92" w:rsidP="00BF4E92">
      <w:pPr>
        <w:numPr>
          <w:ilvl w:val="0"/>
          <w:numId w:val="36"/>
        </w:num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Waiting Lists</w:t>
      </w:r>
      <w:r w:rsidR="001F034F" w:rsidRPr="001F034F">
        <w:rPr>
          <w:rFonts w:eastAsia="Times New Roman" w:cstheme="minorHAnsi"/>
          <w:color w:val="000000" w:themeColor="text1"/>
          <w:kern w:val="0"/>
          <w:sz w:val="21"/>
          <w:szCs w:val="21"/>
          <w:lang w:eastAsia="en-GB"/>
          <w14:ligatures w14:val="none"/>
        </w:rPr>
        <w:t xml:space="preserve"> (7-11)</w:t>
      </w:r>
    </w:p>
    <w:p w14:paraId="415CB568" w14:textId="77777777" w:rsidR="00BF4E92" w:rsidRPr="001F034F" w:rsidRDefault="00BF4E92" w:rsidP="00BF4E92">
      <w:pPr>
        <w:spacing w:before="100" w:beforeAutospacing="1" w:after="100" w:afterAutospacing="1" w:line="300" w:lineRule="atLeast"/>
        <w:rPr>
          <w:rFonts w:eastAsia="Times New Roman" w:cstheme="minorHAnsi"/>
          <w:color w:val="000000" w:themeColor="text1"/>
          <w:kern w:val="0"/>
          <w:sz w:val="21"/>
          <w:szCs w:val="21"/>
          <w:lang w:eastAsia="en-GB"/>
          <w14:ligatures w14:val="none"/>
        </w:rPr>
      </w:pPr>
      <w:r w:rsidRPr="001F034F">
        <w:rPr>
          <w:rFonts w:eastAsia="Times New Roman" w:cstheme="minorHAnsi"/>
          <w:color w:val="000000" w:themeColor="text1"/>
          <w:kern w:val="0"/>
          <w:sz w:val="21"/>
          <w:szCs w:val="21"/>
          <w:lang w:eastAsia="en-GB"/>
          <w14:ligatures w14:val="none"/>
        </w:rPr>
        <w:t>• Waiting lists are maintained for each year group.</w:t>
      </w:r>
      <w:r w:rsidRPr="001F034F">
        <w:rPr>
          <w:rFonts w:eastAsia="Times New Roman" w:cstheme="minorHAnsi"/>
          <w:color w:val="000000" w:themeColor="text1"/>
          <w:kern w:val="0"/>
          <w:sz w:val="21"/>
          <w:szCs w:val="21"/>
          <w:lang w:eastAsia="en-GB"/>
          <w14:ligatures w14:val="none"/>
        </w:rPr>
        <w:br/>
        <w:t>• Parents must confirm annually if they wish to remain on the list.</w:t>
      </w:r>
      <w:r w:rsidRPr="001F034F">
        <w:rPr>
          <w:rFonts w:eastAsia="Times New Roman" w:cstheme="minorHAnsi"/>
          <w:color w:val="000000" w:themeColor="text1"/>
          <w:kern w:val="0"/>
          <w:sz w:val="21"/>
          <w:szCs w:val="21"/>
          <w:lang w:eastAsia="en-GB"/>
          <w14:ligatures w14:val="none"/>
        </w:rPr>
        <w:br/>
        <w:t>• Places are allocated strictly according to the oversubscription criteria.</w:t>
      </w:r>
      <w:r w:rsidRPr="001F034F">
        <w:rPr>
          <w:rFonts w:eastAsia="Times New Roman" w:cstheme="minorHAnsi"/>
          <w:color w:val="000000" w:themeColor="text1"/>
          <w:kern w:val="0"/>
          <w:sz w:val="21"/>
          <w:szCs w:val="21"/>
          <w:lang w:eastAsia="en-GB"/>
          <w14:ligatures w14:val="none"/>
        </w:rPr>
        <w:br/>
        <w:t>• Being on the waiting list is not a guarantee of a place.</w:t>
      </w:r>
    </w:p>
    <w:p w14:paraId="790D915F" w14:textId="77777777" w:rsidR="007F6393" w:rsidRPr="001F034F" w:rsidRDefault="007F6393" w:rsidP="00BF4E92">
      <w:pPr>
        <w:spacing w:before="100" w:beforeAutospacing="1" w:after="100" w:afterAutospacing="1" w:line="300" w:lineRule="atLeast"/>
        <w:rPr>
          <w:rFonts w:cstheme="minorHAnsi"/>
          <w:color w:val="000000" w:themeColor="text1"/>
          <w:sz w:val="21"/>
          <w:szCs w:val="21"/>
        </w:rPr>
      </w:pPr>
    </w:p>
    <w:sectPr w:rsidR="007F6393" w:rsidRPr="001F03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411"/>
    <w:multiLevelType w:val="multilevel"/>
    <w:tmpl w:val="892E1A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6542D5"/>
    <w:multiLevelType w:val="multilevel"/>
    <w:tmpl w:val="436E4242"/>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381A22"/>
    <w:multiLevelType w:val="multilevel"/>
    <w:tmpl w:val="8640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F70E9"/>
    <w:multiLevelType w:val="multilevel"/>
    <w:tmpl w:val="ECA2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9476F"/>
    <w:multiLevelType w:val="multilevel"/>
    <w:tmpl w:val="5A6AF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A70DF9"/>
    <w:multiLevelType w:val="hybridMultilevel"/>
    <w:tmpl w:val="1570A6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CF176B"/>
    <w:multiLevelType w:val="multilevel"/>
    <w:tmpl w:val="3E5E1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453884"/>
    <w:multiLevelType w:val="multilevel"/>
    <w:tmpl w:val="AB6006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5704CF"/>
    <w:multiLevelType w:val="multilevel"/>
    <w:tmpl w:val="759420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5D0541"/>
    <w:multiLevelType w:val="multilevel"/>
    <w:tmpl w:val="88B8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A66631"/>
    <w:multiLevelType w:val="multilevel"/>
    <w:tmpl w:val="5E820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9E3080"/>
    <w:multiLevelType w:val="multilevel"/>
    <w:tmpl w:val="C716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90EFC"/>
    <w:multiLevelType w:val="multilevel"/>
    <w:tmpl w:val="3B1E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5973A9"/>
    <w:multiLevelType w:val="multilevel"/>
    <w:tmpl w:val="C7F450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403FE1"/>
    <w:multiLevelType w:val="multilevel"/>
    <w:tmpl w:val="DCB6D5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F550CE"/>
    <w:multiLevelType w:val="multilevel"/>
    <w:tmpl w:val="67882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22EF2"/>
    <w:multiLevelType w:val="multilevel"/>
    <w:tmpl w:val="5FD87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0A2707"/>
    <w:multiLevelType w:val="multilevel"/>
    <w:tmpl w:val="C6F88A1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7C2CBF"/>
    <w:multiLevelType w:val="multilevel"/>
    <w:tmpl w:val="99528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8C1155"/>
    <w:multiLevelType w:val="multilevel"/>
    <w:tmpl w:val="34EA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AD67F4"/>
    <w:multiLevelType w:val="multilevel"/>
    <w:tmpl w:val="AA4A72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550407"/>
    <w:multiLevelType w:val="multilevel"/>
    <w:tmpl w:val="683C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334307"/>
    <w:multiLevelType w:val="multilevel"/>
    <w:tmpl w:val="5AC252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1E7FC6"/>
    <w:multiLevelType w:val="multilevel"/>
    <w:tmpl w:val="643CDA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7742A5"/>
    <w:multiLevelType w:val="multilevel"/>
    <w:tmpl w:val="C99AA1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BE0977"/>
    <w:multiLevelType w:val="hybridMultilevel"/>
    <w:tmpl w:val="E95AB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23509E"/>
    <w:multiLevelType w:val="multilevel"/>
    <w:tmpl w:val="F2A656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FD0FEC"/>
    <w:multiLevelType w:val="multilevel"/>
    <w:tmpl w:val="091CE4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C473E0"/>
    <w:multiLevelType w:val="multilevel"/>
    <w:tmpl w:val="6FAC73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673B5"/>
    <w:multiLevelType w:val="multilevel"/>
    <w:tmpl w:val="63BCBE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0142CD"/>
    <w:multiLevelType w:val="multilevel"/>
    <w:tmpl w:val="F042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AD13A1"/>
    <w:multiLevelType w:val="multilevel"/>
    <w:tmpl w:val="7D4404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5F2C96"/>
    <w:multiLevelType w:val="multilevel"/>
    <w:tmpl w:val="5DBC8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4B28A9"/>
    <w:multiLevelType w:val="multilevel"/>
    <w:tmpl w:val="3E0A61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F92115"/>
    <w:multiLevelType w:val="multilevel"/>
    <w:tmpl w:val="B3A6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4120A7"/>
    <w:multiLevelType w:val="multilevel"/>
    <w:tmpl w:val="A086D3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4F5A57"/>
    <w:multiLevelType w:val="multilevel"/>
    <w:tmpl w:val="E8582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A94F41"/>
    <w:multiLevelType w:val="multilevel"/>
    <w:tmpl w:val="51884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064831">
    <w:abstractNumId w:val="9"/>
  </w:num>
  <w:num w:numId="2" w16cid:durableId="1400861228">
    <w:abstractNumId w:val="26"/>
  </w:num>
  <w:num w:numId="3" w16cid:durableId="1608808088">
    <w:abstractNumId w:val="34"/>
  </w:num>
  <w:num w:numId="4" w16cid:durableId="1816028940">
    <w:abstractNumId w:val="21"/>
  </w:num>
  <w:num w:numId="5" w16cid:durableId="2079790926">
    <w:abstractNumId w:val="3"/>
  </w:num>
  <w:num w:numId="6" w16cid:durableId="1073118742">
    <w:abstractNumId w:val="2"/>
  </w:num>
  <w:num w:numId="7" w16cid:durableId="2018075298">
    <w:abstractNumId w:val="37"/>
  </w:num>
  <w:num w:numId="8" w16cid:durableId="834805709">
    <w:abstractNumId w:val="30"/>
  </w:num>
  <w:num w:numId="9" w16cid:durableId="627858601">
    <w:abstractNumId w:val="11"/>
  </w:num>
  <w:num w:numId="10" w16cid:durableId="1077824603">
    <w:abstractNumId w:val="25"/>
  </w:num>
  <w:num w:numId="11" w16cid:durableId="1512527854">
    <w:abstractNumId w:val="5"/>
  </w:num>
  <w:num w:numId="12" w16cid:durableId="1221940185">
    <w:abstractNumId w:val="12"/>
  </w:num>
  <w:num w:numId="13" w16cid:durableId="1270313023">
    <w:abstractNumId w:val="32"/>
  </w:num>
  <w:num w:numId="14" w16cid:durableId="330453966">
    <w:abstractNumId w:val="36"/>
  </w:num>
  <w:num w:numId="15" w16cid:durableId="610169757">
    <w:abstractNumId w:val="23"/>
  </w:num>
  <w:num w:numId="16" w16cid:durableId="212233926">
    <w:abstractNumId w:val="6"/>
  </w:num>
  <w:num w:numId="17" w16cid:durableId="1873885227">
    <w:abstractNumId w:val="28"/>
  </w:num>
  <w:num w:numId="18" w16cid:durableId="567496669">
    <w:abstractNumId w:val="1"/>
  </w:num>
  <w:num w:numId="19" w16cid:durableId="2117207555">
    <w:abstractNumId w:val="7"/>
  </w:num>
  <w:num w:numId="20" w16cid:durableId="928660211">
    <w:abstractNumId w:val="27"/>
  </w:num>
  <w:num w:numId="21" w16cid:durableId="358697956">
    <w:abstractNumId w:val="18"/>
  </w:num>
  <w:num w:numId="22" w16cid:durableId="797181543">
    <w:abstractNumId w:val="17"/>
  </w:num>
  <w:num w:numId="23" w16cid:durableId="1448163684">
    <w:abstractNumId w:val="22"/>
  </w:num>
  <w:num w:numId="24" w16cid:durableId="620190433">
    <w:abstractNumId w:val="10"/>
  </w:num>
  <w:num w:numId="25" w16cid:durableId="1204708776">
    <w:abstractNumId w:val="19"/>
  </w:num>
  <w:num w:numId="26" w16cid:durableId="72362333">
    <w:abstractNumId w:val="15"/>
  </w:num>
  <w:num w:numId="27" w16cid:durableId="2062626801">
    <w:abstractNumId w:val="0"/>
  </w:num>
  <w:num w:numId="28" w16cid:durableId="650065174">
    <w:abstractNumId w:val="31"/>
  </w:num>
  <w:num w:numId="29" w16cid:durableId="1463693080">
    <w:abstractNumId w:val="20"/>
  </w:num>
  <w:num w:numId="30" w16cid:durableId="25185184">
    <w:abstractNumId w:val="35"/>
  </w:num>
  <w:num w:numId="31" w16cid:durableId="1858738756">
    <w:abstractNumId w:val="33"/>
  </w:num>
  <w:num w:numId="32" w16cid:durableId="1711955898">
    <w:abstractNumId w:val="24"/>
  </w:num>
  <w:num w:numId="33" w16cid:durableId="1400590541">
    <w:abstractNumId w:val="13"/>
  </w:num>
  <w:num w:numId="34" w16cid:durableId="568341551">
    <w:abstractNumId w:val="4"/>
  </w:num>
  <w:num w:numId="35" w16cid:durableId="623342123">
    <w:abstractNumId w:val="8"/>
  </w:num>
  <w:num w:numId="36" w16cid:durableId="1397624438">
    <w:abstractNumId w:val="14"/>
  </w:num>
  <w:num w:numId="37" w16cid:durableId="97021643">
    <w:abstractNumId w:val="29"/>
  </w:num>
  <w:num w:numId="38" w16cid:durableId="1258608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CF"/>
    <w:rsid w:val="00035AD1"/>
    <w:rsid w:val="001F034F"/>
    <w:rsid w:val="00236BCF"/>
    <w:rsid w:val="00260611"/>
    <w:rsid w:val="003015A5"/>
    <w:rsid w:val="00340987"/>
    <w:rsid w:val="00571117"/>
    <w:rsid w:val="005C715D"/>
    <w:rsid w:val="00642FCF"/>
    <w:rsid w:val="0064455F"/>
    <w:rsid w:val="007F6393"/>
    <w:rsid w:val="0085645F"/>
    <w:rsid w:val="008B411B"/>
    <w:rsid w:val="00973561"/>
    <w:rsid w:val="009D30EF"/>
    <w:rsid w:val="009F50E6"/>
    <w:rsid w:val="00AE6096"/>
    <w:rsid w:val="00BF4E92"/>
    <w:rsid w:val="00C00C15"/>
    <w:rsid w:val="00C059A0"/>
    <w:rsid w:val="00C36AB5"/>
    <w:rsid w:val="00C526E1"/>
    <w:rsid w:val="00D24CFA"/>
    <w:rsid w:val="00D72992"/>
    <w:rsid w:val="00E02FFF"/>
    <w:rsid w:val="00E40CE8"/>
    <w:rsid w:val="00ED1EAB"/>
    <w:rsid w:val="00FB2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92FEC"/>
  <w15:chartTrackingRefBased/>
  <w15:docId w15:val="{8325EC1A-9AC9-4C28-9E5D-78B6CD3A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2F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642FCF"/>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642FC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FCF"/>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642FCF"/>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642FCF"/>
    <w:rPr>
      <w:rFonts w:ascii="Times New Roman" w:eastAsia="Times New Roman" w:hAnsi="Times New Roman" w:cs="Times New Roman"/>
      <w:b/>
      <w:bCs/>
      <w:kern w:val="0"/>
      <w:sz w:val="27"/>
      <w:szCs w:val="27"/>
      <w:lang w:eastAsia="en-GB"/>
      <w14:ligatures w14:val="none"/>
    </w:rPr>
  </w:style>
  <w:style w:type="paragraph" w:customStyle="1" w:styleId="scriptor-listitemlistlist-6ba57071-40a6-4dc0-883c-42309827c8c60">
    <w:name w:val="scriptor-listitemlist!list-6ba57071-40a6-4dc0-883c-42309827c8c60"/>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1">
    <w:name w:val="scriptor-listitemlist!list-6ba57071-40a6-4dc0-883c-42309827c8c61"/>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8">
    <w:name w:val="scriptor-listitemlist!list-6ba57071-40a6-4dc0-883c-42309827c8c68"/>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2">
    <w:name w:val="scriptor-listitemlist!list-6ba57071-40a6-4dc0-883c-42309827c8c62"/>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3">
    <w:name w:val="scriptor-listitemlist!list-6ba57071-40a6-4dc0-883c-42309827c8c63"/>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7">
    <w:name w:val="scriptor-listitemlist!list-6ba57071-40a6-4dc0-883c-42309827c8c67"/>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4">
    <w:name w:val="scriptor-listitemlist!list-6ba57071-40a6-4dc0-883c-42309827c8c64"/>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5">
    <w:name w:val="scriptor-listitemlist!list-6ba57071-40a6-4dc0-883c-42309827c8c65"/>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customStyle="1" w:styleId="scriptor-listitemlistlist-6ba57071-40a6-4dc0-883c-42309827c8c66">
    <w:name w:val="scriptor-listitemlist!list-6ba57071-40a6-4dc0-883c-42309827c8c66"/>
    <w:basedOn w:val="Normal"/>
    <w:rsid w:val="00642FCF"/>
    <w:pPr>
      <w:spacing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E02F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0826">
      <w:bodyDiv w:val="1"/>
      <w:marLeft w:val="0"/>
      <w:marRight w:val="0"/>
      <w:marTop w:val="0"/>
      <w:marBottom w:val="0"/>
      <w:divBdr>
        <w:top w:val="none" w:sz="0" w:space="0" w:color="auto"/>
        <w:left w:val="none" w:sz="0" w:space="0" w:color="auto"/>
        <w:bottom w:val="none" w:sz="0" w:space="0" w:color="auto"/>
        <w:right w:val="none" w:sz="0" w:space="0" w:color="auto"/>
      </w:divBdr>
      <w:divsChild>
        <w:div w:id="266040222">
          <w:marLeft w:val="0"/>
          <w:marRight w:val="0"/>
          <w:marTop w:val="0"/>
          <w:marBottom w:val="0"/>
          <w:divBdr>
            <w:top w:val="none" w:sz="0" w:space="0" w:color="auto"/>
            <w:left w:val="none" w:sz="0" w:space="0" w:color="auto"/>
            <w:bottom w:val="none" w:sz="0" w:space="0" w:color="auto"/>
            <w:right w:val="none" w:sz="0" w:space="0" w:color="auto"/>
          </w:divBdr>
        </w:div>
        <w:div w:id="642465714">
          <w:marLeft w:val="0"/>
          <w:marRight w:val="0"/>
          <w:marTop w:val="0"/>
          <w:marBottom w:val="0"/>
          <w:divBdr>
            <w:top w:val="none" w:sz="0" w:space="0" w:color="auto"/>
            <w:left w:val="none" w:sz="0" w:space="0" w:color="auto"/>
            <w:bottom w:val="none" w:sz="0" w:space="0" w:color="auto"/>
            <w:right w:val="none" w:sz="0" w:space="0" w:color="auto"/>
          </w:divBdr>
        </w:div>
        <w:div w:id="583345217">
          <w:marLeft w:val="0"/>
          <w:marRight w:val="0"/>
          <w:marTop w:val="0"/>
          <w:marBottom w:val="0"/>
          <w:divBdr>
            <w:top w:val="none" w:sz="0" w:space="0" w:color="auto"/>
            <w:left w:val="none" w:sz="0" w:space="0" w:color="auto"/>
            <w:bottom w:val="none" w:sz="0" w:space="0" w:color="auto"/>
            <w:right w:val="none" w:sz="0" w:space="0" w:color="auto"/>
          </w:divBdr>
        </w:div>
        <w:div w:id="1942370927">
          <w:marLeft w:val="0"/>
          <w:marRight w:val="0"/>
          <w:marTop w:val="0"/>
          <w:marBottom w:val="0"/>
          <w:divBdr>
            <w:top w:val="none" w:sz="0" w:space="0" w:color="auto"/>
            <w:left w:val="none" w:sz="0" w:space="0" w:color="auto"/>
            <w:bottom w:val="none" w:sz="0" w:space="0" w:color="auto"/>
            <w:right w:val="none" w:sz="0" w:space="0" w:color="auto"/>
          </w:divBdr>
        </w:div>
        <w:div w:id="1541942564">
          <w:marLeft w:val="0"/>
          <w:marRight w:val="0"/>
          <w:marTop w:val="0"/>
          <w:marBottom w:val="0"/>
          <w:divBdr>
            <w:top w:val="none" w:sz="0" w:space="0" w:color="auto"/>
            <w:left w:val="none" w:sz="0" w:space="0" w:color="auto"/>
            <w:bottom w:val="none" w:sz="0" w:space="0" w:color="auto"/>
            <w:right w:val="none" w:sz="0" w:space="0" w:color="auto"/>
          </w:divBdr>
        </w:div>
        <w:div w:id="1443065017">
          <w:marLeft w:val="0"/>
          <w:marRight w:val="0"/>
          <w:marTop w:val="0"/>
          <w:marBottom w:val="0"/>
          <w:divBdr>
            <w:top w:val="none" w:sz="0" w:space="0" w:color="auto"/>
            <w:left w:val="none" w:sz="0" w:space="0" w:color="auto"/>
            <w:bottom w:val="none" w:sz="0" w:space="0" w:color="auto"/>
            <w:right w:val="none" w:sz="0" w:space="0" w:color="auto"/>
          </w:divBdr>
        </w:div>
        <w:div w:id="267154548">
          <w:marLeft w:val="0"/>
          <w:marRight w:val="0"/>
          <w:marTop w:val="0"/>
          <w:marBottom w:val="0"/>
          <w:divBdr>
            <w:top w:val="none" w:sz="0" w:space="0" w:color="auto"/>
            <w:left w:val="none" w:sz="0" w:space="0" w:color="auto"/>
            <w:bottom w:val="none" w:sz="0" w:space="0" w:color="auto"/>
            <w:right w:val="none" w:sz="0" w:space="0" w:color="auto"/>
          </w:divBdr>
        </w:div>
        <w:div w:id="1141652102">
          <w:marLeft w:val="0"/>
          <w:marRight w:val="0"/>
          <w:marTop w:val="0"/>
          <w:marBottom w:val="0"/>
          <w:divBdr>
            <w:top w:val="none" w:sz="0" w:space="0" w:color="auto"/>
            <w:left w:val="none" w:sz="0" w:space="0" w:color="auto"/>
            <w:bottom w:val="none" w:sz="0" w:space="0" w:color="auto"/>
            <w:right w:val="none" w:sz="0" w:space="0" w:color="auto"/>
          </w:divBdr>
        </w:div>
        <w:div w:id="801466393">
          <w:marLeft w:val="0"/>
          <w:marRight w:val="0"/>
          <w:marTop w:val="0"/>
          <w:marBottom w:val="0"/>
          <w:divBdr>
            <w:top w:val="none" w:sz="0" w:space="0" w:color="auto"/>
            <w:left w:val="none" w:sz="0" w:space="0" w:color="auto"/>
            <w:bottom w:val="none" w:sz="0" w:space="0" w:color="auto"/>
            <w:right w:val="none" w:sz="0" w:space="0" w:color="auto"/>
          </w:divBdr>
        </w:div>
        <w:div w:id="896403422">
          <w:marLeft w:val="0"/>
          <w:marRight w:val="0"/>
          <w:marTop w:val="0"/>
          <w:marBottom w:val="0"/>
          <w:divBdr>
            <w:top w:val="none" w:sz="0" w:space="0" w:color="auto"/>
            <w:left w:val="none" w:sz="0" w:space="0" w:color="auto"/>
            <w:bottom w:val="none" w:sz="0" w:space="0" w:color="auto"/>
            <w:right w:val="none" w:sz="0" w:space="0" w:color="auto"/>
          </w:divBdr>
        </w:div>
        <w:div w:id="1737244095">
          <w:marLeft w:val="0"/>
          <w:marRight w:val="0"/>
          <w:marTop w:val="0"/>
          <w:marBottom w:val="0"/>
          <w:divBdr>
            <w:top w:val="none" w:sz="0" w:space="0" w:color="auto"/>
            <w:left w:val="none" w:sz="0" w:space="0" w:color="auto"/>
            <w:bottom w:val="none" w:sz="0" w:space="0" w:color="auto"/>
            <w:right w:val="none" w:sz="0" w:space="0" w:color="auto"/>
          </w:divBdr>
        </w:div>
        <w:div w:id="1396665839">
          <w:marLeft w:val="0"/>
          <w:marRight w:val="0"/>
          <w:marTop w:val="0"/>
          <w:marBottom w:val="0"/>
          <w:divBdr>
            <w:top w:val="none" w:sz="0" w:space="0" w:color="auto"/>
            <w:left w:val="none" w:sz="0" w:space="0" w:color="auto"/>
            <w:bottom w:val="none" w:sz="0" w:space="0" w:color="auto"/>
            <w:right w:val="none" w:sz="0" w:space="0" w:color="auto"/>
          </w:divBdr>
        </w:div>
        <w:div w:id="613482733">
          <w:marLeft w:val="0"/>
          <w:marRight w:val="0"/>
          <w:marTop w:val="0"/>
          <w:marBottom w:val="0"/>
          <w:divBdr>
            <w:top w:val="none" w:sz="0" w:space="0" w:color="auto"/>
            <w:left w:val="none" w:sz="0" w:space="0" w:color="auto"/>
            <w:bottom w:val="none" w:sz="0" w:space="0" w:color="auto"/>
            <w:right w:val="none" w:sz="0" w:space="0" w:color="auto"/>
          </w:divBdr>
        </w:div>
        <w:div w:id="406347087">
          <w:marLeft w:val="0"/>
          <w:marRight w:val="0"/>
          <w:marTop w:val="0"/>
          <w:marBottom w:val="0"/>
          <w:divBdr>
            <w:top w:val="none" w:sz="0" w:space="0" w:color="auto"/>
            <w:left w:val="none" w:sz="0" w:space="0" w:color="auto"/>
            <w:bottom w:val="none" w:sz="0" w:space="0" w:color="auto"/>
            <w:right w:val="none" w:sz="0" w:space="0" w:color="auto"/>
          </w:divBdr>
        </w:div>
        <w:div w:id="1243568255">
          <w:marLeft w:val="0"/>
          <w:marRight w:val="0"/>
          <w:marTop w:val="0"/>
          <w:marBottom w:val="0"/>
          <w:divBdr>
            <w:top w:val="none" w:sz="0" w:space="0" w:color="auto"/>
            <w:left w:val="none" w:sz="0" w:space="0" w:color="auto"/>
            <w:bottom w:val="none" w:sz="0" w:space="0" w:color="auto"/>
            <w:right w:val="none" w:sz="0" w:space="0" w:color="auto"/>
          </w:divBdr>
        </w:div>
        <w:div w:id="2043359972">
          <w:marLeft w:val="0"/>
          <w:marRight w:val="0"/>
          <w:marTop w:val="0"/>
          <w:marBottom w:val="0"/>
          <w:divBdr>
            <w:top w:val="none" w:sz="0" w:space="0" w:color="auto"/>
            <w:left w:val="none" w:sz="0" w:space="0" w:color="auto"/>
            <w:bottom w:val="none" w:sz="0" w:space="0" w:color="auto"/>
            <w:right w:val="none" w:sz="0" w:space="0" w:color="auto"/>
          </w:divBdr>
        </w:div>
        <w:div w:id="33386860">
          <w:marLeft w:val="0"/>
          <w:marRight w:val="0"/>
          <w:marTop w:val="0"/>
          <w:marBottom w:val="0"/>
          <w:divBdr>
            <w:top w:val="none" w:sz="0" w:space="0" w:color="auto"/>
            <w:left w:val="none" w:sz="0" w:space="0" w:color="auto"/>
            <w:bottom w:val="none" w:sz="0" w:space="0" w:color="auto"/>
            <w:right w:val="none" w:sz="0" w:space="0" w:color="auto"/>
          </w:divBdr>
        </w:div>
        <w:div w:id="126314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Chadwell Heath Academy</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KOSullivan</dc:creator>
  <cp:keywords/>
  <dc:description/>
  <cp:lastModifiedBy>KOSullivan</cp:lastModifiedBy>
  <cp:revision>3</cp:revision>
  <cp:lastPrinted>2026-04-22T06:06:00Z</cp:lastPrinted>
  <dcterms:created xsi:type="dcterms:W3CDTF">2026-04-22T10:35:00Z</dcterms:created>
  <dcterms:modified xsi:type="dcterms:W3CDTF">2026-04-30T15:56:00Z</dcterms:modified>
</cp:coreProperties>
</file>